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64C9" w:rsidRPr="00B05ECB" w:rsidRDefault="00BB64C9" w:rsidP="00BB64C9">
      <w:pPr>
        <w:jc w:val="both"/>
        <w:rPr>
          <w:rFonts w:cs="Arial"/>
          <w:sz w:val="22"/>
          <w:szCs w:val="22"/>
          <w:lang w:val="hr-HR"/>
        </w:rPr>
      </w:pPr>
      <w:r w:rsidRPr="00B05ECB">
        <w:rPr>
          <w:rFonts w:cs="Arial"/>
          <w:sz w:val="22"/>
          <w:szCs w:val="22"/>
          <w:lang w:val="hr-HR"/>
        </w:rPr>
        <w:t xml:space="preserve">Broj: </w:t>
      </w:r>
      <w:r>
        <w:rPr>
          <w:rFonts w:cs="Arial"/>
          <w:sz w:val="22"/>
          <w:szCs w:val="22"/>
          <w:lang w:val="hr-HR"/>
        </w:rPr>
        <w:t>_</w:t>
      </w:r>
      <w:r w:rsidRPr="00B05ECB">
        <w:rPr>
          <w:rFonts w:cs="Arial"/>
          <w:sz w:val="22"/>
          <w:szCs w:val="22"/>
          <w:lang w:val="hr-HR"/>
        </w:rPr>
        <w:t>________________</w:t>
      </w:r>
    </w:p>
    <w:p w:rsidR="00BB64C9" w:rsidRPr="00B05ECB" w:rsidRDefault="00BB64C9" w:rsidP="00BB64C9">
      <w:pPr>
        <w:rPr>
          <w:rFonts w:cs="Arial"/>
          <w:sz w:val="22"/>
          <w:szCs w:val="22"/>
          <w:lang w:val="hr-HR"/>
        </w:rPr>
      </w:pPr>
      <w:r w:rsidRPr="00B05ECB">
        <w:rPr>
          <w:rFonts w:cs="Arial"/>
          <w:sz w:val="22"/>
          <w:szCs w:val="22"/>
          <w:lang w:val="hr-HR"/>
        </w:rPr>
        <w:t xml:space="preserve">Datum: </w:t>
      </w:r>
    </w:p>
    <w:p w:rsidR="00BB64C9" w:rsidRPr="00B05ECB" w:rsidRDefault="00BB64C9" w:rsidP="00BB64C9">
      <w:pPr>
        <w:jc w:val="both"/>
        <w:rPr>
          <w:rFonts w:cs="Arial"/>
          <w:color w:val="777777"/>
          <w:sz w:val="22"/>
          <w:szCs w:val="22"/>
        </w:rPr>
      </w:pPr>
      <w:r w:rsidRPr="00B05ECB">
        <w:rPr>
          <w:rFonts w:cs="Arial"/>
          <w:color w:val="777777"/>
          <w:sz w:val="22"/>
          <w:szCs w:val="22"/>
        </w:rPr>
        <w:t> </w:t>
      </w:r>
    </w:p>
    <w:p w:rsidR="00BB64C9" w:rsidRPr="00B05ECB" w:rsidRDefault="00BB64C9" w:rsidP="00BB64C9">
      <w:pPr>
        <w:spacing w:after="135"/>
        <w:jc w:val="both"/>
        <w:rPr>
          <w:rFonts w:cs="Arial"/>
          <w:sz w:val="22"/>
          <w:szCs w:val="22"/>
        </w:rPr>
      </w:pPr>
      <w:r w:rsidRPr="00B05ECB">
        <w:rPr>
          <w:rFonts w:cs="Arial"/>
          <w:sz w:val="22"/>
          <w:szCs w:val="22"/>
        </w:rPr>
        <w:tab/>
        <w:t>Na osnovu člana 7. i 9. Zakona o privremenom korištenju javnih površina na području Srednjobosanskog kantona (Službene novine SBK/KSB broj 14/16) i člana 10. Odluke o privremenom korištenju javnih površina na području općine Travnik (“Službene novine Općine Travnik” br. 18/22</w:t>
      </w:r>
      <w:r w:rsidR="000673EB">
        <w:rPr>
          <w:rFonts w:cs="Arial"/>
          <w:sz w:val="22"/>
          <w:szCs w:val="22"/>
        </w:rPr>
        <w:t xml:space="preserve"> i br. 16/25</w:t>
      </w:r>
      <w:r w:rsidRPr="00B05ECB">
        <w:rPr>
          <w:rFonts w:cs="Arial"/>
          <w:sz w:val="22"/>
          <w:szCs w:val="22"/>
        </w:rPr>
        <w:t xml:space="preserve">), člana 91. Statuta Općine Travnik, (Prečišćeni tekst - „Službene novine Općine Travnik“, broj 11/05) i Plana korištenja javnih površina na području općine Travnik za postavljanje privremenih poslovnih objekata – kioska (“Službene novine Općine Travnik” br. </w:t>
      </w:r>
      <w:r w:rsidR="000673EB">
        <w:rPr>
          <w:rFonts w:cs="Arial"/>
          <w:sz w:val="22"/>
          <w:szCs w:val="22"/>
        </w:rPr>
        <w:t>16/25</w:t>
      </w:r>
      <w:r w:rsidRPr="00B05ECB">
        <w:rPr>
          <w:rFonts w:cs="Arial"/>
          <w:sz w:val="22"/>
          <w:szCs w:val="22"/>
        </w:rPr>
        <w:t>), Općinski načelnik, raspisuje</w:t>
      </w:r>
    </w:p>
    <w:p w:rsidR="00BB64C9" w:rsidRPr="009572CA" w:rsidRDefault="00BB64C9" w:rsidP="009572CA">
      <w:pPr>
        <w:spacing w:after="135"/>
        <w:jc w:val="center"/>
        <w:rPr>
          <w:rFonts w:cs="Arial"/>
          <w:b/>
          <w:bCs/>
          <w:sz w:val="22"/>
          <w:szCs w:val="22"/>
        </w:rPr>
      </w:pPr>
      <w:r w:rsidRPr="00B05ECB">
        <w:rPr>
          <w:rFonts w:cs="Arial"/>
          <w:sz w:val="22"/>
          <w:szCs w:val="22"/>
        </w:rPr>
        <w:br/>
      </w:r>
      <w:r w:rsidRPr="00B05ECB">
        <w:rPr>
          <w:rFonts w:cs="Arial"/>
          <w:b/>
          <w:bCs/>
          <w:sz w:val="22"/>
          <w:szCs w:val="22"/>
        </w:rPr>
        <w:t>JAVNI OGLAS</w:t>
      </w:r>
      <w:r w:rsidRPr="00B05ECB">
        <w:rPr>
          <w:rFonts w:cs="Arial"/>
          <w:sz w:val="22"/>
          <w:szCs w:val="22"/>
        </w:rPr>
        <w:br/>
      </w:r>
      <w:r w:rsidRPr="00B05ECB">
        <w:rPr>
          <w:rFonts w:cs="Arial"/>
          <w:b/>
          <w:bCs/>
          <w:sz w:val="22"/>
          <w:szCs w:val="22"/>
        </w:rPr>
        <w:t>za privremeno korištenje javnih površina u svrhu postavljanja privremenih objekata tipa kiosk na području općine Travnik</w:t>
      </w:r>
    </w:p>
    <w:p w:rsidR="00BB64C9" w:rsidRPr="00B05ECB" w:rsidRDefault="00BB64C9" w:rsidP="00BB64C9">
      <w:pPr>
        <w:spacing w:after="135"/>
        <w:jc w:val="both"/>
        <w:rPr>
          <w:rFonts w:cs="Arial"/>
          <w:b/>
          <w:sz w:val="22"/>
          <w:szCs w:val="22"/>
        </w:rPr>
      </w:pPr>
      <w:r>
        <w:rPr>
          <w:rFonts w:cs="Arial"/>
          <w:b/>
          <w:sz w:val="22"/>
          <w:szCs w:val="22"/>
        </w:rPr>
        <w:tab/>
      </w:r>
      <w:r w:rsidRPr="00B05ECB">
        <w:rPr>
          <w:rFonts w:cs="Arial"/>
          <w:b/>
          <w:sz w:val="22"/>
          <w:szCs w:val="22"/>
        </w:rPr>
        <w:t>PREDMET JAVNOG OGLASA</w:t>
      </w:r>
    </w:p>
    <w:p w:rsidR="00BB64C9" w:rsidRPr="00B05ECB" w:rsidRDefault="00BB64C9" w:rsidP="00BB64C9">
      <w:pPr>
        <w:spacing w:after="135"/>
        <w:jc w:val="both"/>
        <w:rPr>
          <w:rFonts w:cs="Arial"/>
          <w:sz w:val="22"/>
          <w:szCs w:val="22"/>
        </w:rPr>
      </w:pPr>
      <w:r w:rsidRPr="00B05ECB">
        <w:rPr>
          <w:rFonts w:cs="Arial"/>
          <w:sz w:val="22"/>
          <w:szCs w:val="22"/>
        </w:rPr>
        <w:tab/>
        <w:t>Pozivaju se zainteresovana pravna i fizička lica da podnesu prijave za učešće na Javni oglas za privremeno korištenje javnih površina u svrhu postavljanja:</w:t>
      </w:r>
    </w:p>
    <w:p w:rsidR="00BB64C9" w:rsidRPr="00B05ECB" w:rsidRDefault="00BB64C9" w:rsidP="00BB64C9">
      <w:pPr>
        <w:spacing w:after="135"/>
        <w:jc w:val="both"/>
        <w:rPr>
          <w:rFonts w:cs="Arial"/>
          <w:sz w:val="22"/>
          <w:szCs w:val="22"/>
        </w:rPr>
      </w:pPr>
      <w:r w:rsidRPr="00B05ECB">
        <w:rPr>
          <w:rFonts w:cs="Arial"/>
          <w:sz w:val="22"/>
          <w:szCs w:val="22"/>
        </w:rPr>
        <w:tab/>
      </w:r>
      <w:r w:rsidRPr="00B05ECB">
        <w:rPr>
          <w:rFonts w:cs="Arial"/>
          <w:b/>
          <w:sz w:val="22"/>
          <w:szCs w:val="22"/>
        </w:rPr>
        <w:t>I.</w:t>
      </w:r>
      <w:r w:rsidRPr="00B05ECB">
        <w:rPr>
          <w:rFonts w:cs="Arial"/>
          <w:sz w:val="22"/>
          <w:szCs w:val="22"/>
        </w:rPr>
        <w:t xml:space="preserve"> Privremenih objekata tipa kiosk na lokacijama utvrđenim Planom korištenja javnih površina koji čini sastavni dio Odluke o privremenom korištenju javnih površina na području općine Travnik (“Službene novine Općine Travnik” br. 18/22</w:t>
      </w:r>
      <w:r w:rsidR="00511DBF">
        <w:rPr>
          <w:rFonts w:cs="Arial"/>
          <w:sz w:val="22"/>
          <w:szCs w:val="22"/>
        </w:rPr>
        <w:t>,</w:t>
      </w:r>
      <w:r w:rsidR="000673EB">
        <w:rPr>
          <w:rFonts w:cs="Arial"/>
          <w:sz w:val="22"/>
          <w:szCs w:val="22"/>
        </w:rPr>
        <w:t xml:space="preserve"> </w:t>
      </w:r>
      <w:r w:rsidR="002D3F67">
        <w:rPr>
          <w:rFonts w:cs="Arial"/>
          <w:sz w:val="22"/>
          <w:szCs w:val="22"/>
        </w:rPr>
        <w:t xml:space="preserve">br.16/25                                                                                         </w:t>
      </w:r>
      <w:r w:rsidRPr="00B05ECB">
        <w:rPr>
          <w:rFonts w:cs="Arial"/>
          <w:sz w:val="22"/>
          <w:szCs w:val="22"/>
        </w:rPr>
        <w:t>) na period do 1 (jedne) godine dana ili do privođenja zemljišta namjeni kako slijedi:</w:t>
      </w:r>
    </w:p>
    <w:p w:rsidR="00BB64C9" w:rsidRPr="00B05ECB" w:rsidRDefault="00BB64C9" w:rsidP="00BB64C9">
      <w:pPr>
        <w:spacing w:after="135"/>
        <w:jc w:val="both"/>
        <w:rPr>
          <w:rFonts w:cs="Arial"/>
          <w:sz w:val="22"/>
          <w:szCs w:val="22"/>
        </w:rPr>
      </w:pPr>
    </w:p>
    <w:tbl>
      <w:tblPr>
        <w:tblStyle w:val="Reetkatablice"/>
        <w:tblpPr w:leftFromText="180" w:rightFromText="180" w:vertAnchor="text" w:tblpY="1"/>
        <w:tblOverlap w:val="never"/>
        <w:tblW w:w="9322" w:type="dxa"/>
        <w:tblLook w:val="04A0" w:firstRow="1" w:lastRow="0" w:firstColumn="1" w:lastColumn="0" w:noHBand="0" w:noVBand="1"/>
      </w:tblPr>
      <w:tblGrid>
        <w:gridCol w:w="1089"/>
        <w:gridCol w:w="2448"/>
        <w:gridCol w:w="718"/>
        <w:gridCol w:w="2158"/>
        <w:gridCol w:w="1391"/>
        <w:gridCol w:w="1518"/>
      </w:tblGrid>
      <w:tr w:rsidR="00BD28A0" w:rsidRPr="00B05ECB" w:rsidTr="00BD28A0">
        <w:tc>
          <w:tcPr>
            <w:tcW w:w="1089" w:type="dxa"/>
          </w:tcPr>
          <w:p w:rsidR="00BB64C9" w:rsidRPr="00B05ECB" w:rsidRDefault="00BB64C9" w:rsidP="00BD28A0">
            <w:pPr>
              <w:jc w:val="both"/>
              <w:rPr>
                <w:rFonts w:cs="Arial"/>
                <w:sz w:val="22"/>
              </w:rPr>
            </w:pPr>
            <w:r>
              <w:rPr>
                <w:rFonts w:cs="Arial"/>
                <w:sz w:val="22"/>
              </w:rPr>
              <w:t>R</w:t>
            </w:r>
            <w:r w:rsidRPr="00B05ECB">
              <w:rPr>
                <w:rFonts w:cs="Arial"/>
                <w:sz w:val="22"/>
              </w:rPr>
              <w:t>.br.</w:t>
            </w:r>
          </w:p>
        </w:tc>
        <w:tc>
          <w:tcPr>
            <w:tcW w:w="2448" w:type="dxa"/>
            <w:tcBorders>
              <w:right w:val="single" w:sz="4" w:space="0" w:color="auto"/>
            </w:tcBorders>
          </w:tcPr>
          <w:p w:rsidR="00BB64C9" w:rsidRPr="00B05ECB" w:rsidRDefault="00BB64C9" w:rsidP="00BD28A0">
            <w:pPr>
              <w:jc w:val="both"/>
              <w:rPr>
                <w:rFonts w:cs="Arial"/>
                <w:sz w:val="22"/>
              </w:rPr>
            </w:pPr>
            <w:r w:rsidRPr="00B05ECB">
              <w:rPr>
                <w:rFonts w:cs="Arial"/>
                <w:sz w:val="22"/>
              </w:rPr>
              <w:t xml:space="preserve">Lokacija </w:t>
            </w:r>
          </w:p>
        </w:tc>
        <w:tc>
          <w:tcPr>
            <w:tcW w:w="718" w:type="dxa"/>
            <w:tcBorders>
              <w:left w:val="single" w:sz="4" w:space="0" w:color="auto"/>
            </w:tcBorders>
          </w:tcPr>
          <w:p w:rsidR="00BB64C9" w:rsidRPr="00B05ECB" w:rsidRDefault="00BB64C9" w:rsidP="00BD28A0">
            <w:pPr>
              <w:jc w:val="both"/>
              <w:rPr>
                <w:rFonts w:cs="Arial"/>
                <w:sz w:val="22"/>
              </w:rPr>
            </w:pPr>
            <w:r w:rsidRPr="00B05ECB">
              <w:rPr>
                <w:rFonts w:cs="Arial"/>
                <w:sz w:val="22"/>
              </w:rPr>
              <w:t>Zona</w:t>
            </w:r>
          </w:p>
        </w:tc>
        <w:tc>
          <w:tcPr>
            <w:tcW w:w="2158" w:type="dxa"/>
          </w:tcPr>
          <w:p w:rsidR="00BB64C9" w:rsidRPr="00B05ECB" w:rsidRDefault="00BB64C9" w:rsidP="00BD28A0">
            <w:pPr>
              <w:jc w:val="both"/>
              <w:rPr>
                <w:rFonts w:cs="Arial"/>
                <w:sz w:val="22"/>
              </w:rPr>
            </w:pPr>
            <w:r w:rsidRPr="00B05ECB">
              <w:rPr>
                <w:rFonts w:cs="Arial"/>
                <w:sz w:val="22"/>
              </w:rPr>
              <w:t>K.p. broj</w:t>
            </w:r>
          </w:p>
        </w:tc>
        <w:tc>
          <w:tcPr>
            <w:tcW w:w="1391" w:type="dxa"/>
          </w:tcPr>
          <w:p w:rsidR="00BB64C9" w:rsidRPr="00B05ECB" w:rsidRDefault="00BB64C9" w:rsidP="00BD28A0">
            <w:pPr>
              <w:jc w:val="both"/>
              <w:rPr>
                <w:rFonts w:cs="Arial"/>
                <w:sz w:val="22"/>
              </w:rPr>
            </w:pPr>
            <w:r w:rsidRPr="00B05ECB">
              <w:rPr>
                <w:rFonts w:cs="Arial"/>
                <w:sz w:val="22"/>
              </w:rPr>
              <w:t>Površina (m</w:t>
            </w:r>
            <w:r w:rsidRPr="00B05ECB">
              <w:rPr>
                <w:rFonts w:cs="Arial"/>
                <w:sz w:val="22"/>
                <w:vertAlign w:val="superscript"/>
              </w:rPr>
              <w:t>2</w:t>
            </w:r>
            <w:r w:rsidRPr="00B05ECB">
              <w:rPr>
                <w:rFonts w:cs="Arial"/>
                <w:sz w:val="22"/>
              </w:rPr>
              <w:t>)</w:t>
            </w:r>
          </w:p>
        </w:tc>
        <w:tc>
          <w:tcPr>
            <w:tcW w:w="1518" w:type="dxa"/>
          </w:tcPr>
          <w:p w:rsidR="00BB64C9" w:rsidRPr="00B05ECB" w:rsidRDefault="00BB64C9" w:rsidP="00BD28A0">
            <w:pPr>
              <w:jc w:val="both"/>
              <w:rPr>
                <w:rFonts w:cs="Arial"/>
                <w:sz w:val="22"/>
              </w:rPr>
            </w:pPr>
            <w:r w:rsidRPr="00B05ECB">
              <w:rPr>
                <w:rFonts w:cs="Arial"/>
                <w:sz w:val="22"/>
              </w:rPr>
              <w:t>Početna cijena (KM/m</w:t>
            </w:r>
            <w:r w:rsidRPr="00B05ECB">
              <w:rPr>
                <w:rFonts w:cs="Arial"/>
                <w:sz w:val="22"/>
                <w:vertAlign w:val="superscript"/>
              </w:rPr>
              <w:t>2</w:t>
            </w:r>
            <w:r w:rsidRPr="00B05ECB">
              <w:rPr>
                <w:rFonts w:cs="Arial"/>
                <w:sz w:val="22"/>
              </w:rPr>
              <w:t>)</w:t>
            </w:r>
          </w:p>
        </w:tc>
      </w:tr>
      <w:tr w:rsidR="00BD28A0" w:rsidRPr="00B05ECB" w:rsidTr="00BD28A0">
        <w:tc>
          <w:tcPr>
            <w:tcW w:w="1089" w:type="dxa"/>
          </w:tcPr>
          <w:p w:rsidR="00BB64C9" w:rsidRPr="00B05ECB" w:rsidRDefault="00BB64C9" w:rsidP="00BD28A0">
            <w:pPr>
              <w:pStyle w:val="Odlomakpopisa"/>
              <w:numPr>
                <w:ilvl w:val="0"/>
                <w:numId w:val="2"/>
              </w:numPr>
              <w:spacing w:after="135"/>
              <w:rPr>
                <w:rFonts w:cs="Arial"/>
                <w:sz w:val="22"/>
              </w:rPr>
            </w:pPr>
          </w:p>
        </w:tc>
        <w:tc>
          <w:tcPr>
            <w:tcW w:w="2448" w:type="dxa"/>
            <w:tcBorders>
              <w:right w:val="single" w:sz="4" w:space="0" w:color="auto"/>
            </w:tcBorders>
          </w:tcPr>
          <w:p w:rsidR="00BB64C9" w:rsidRPr="00B05ECB" w:rsidRDefault="00E8353F" w:rsidP="00BD28A0">
            <w:pPr>
              <w:spacing w:after="135"/>
              <w:jc w:val="both"/>
              <w:rPr>
                <w:rFonts w:cs="Arial"/>
                <w:sz w:val="22"/>
              </w:rPr>
            </w:pPr>
            <w:r>
              <w:rPr>
                <w:rFonts w:cs="Arial"/>
                <w:sz w:val="22"/>
              </w:rPr>
              <w:t>Plava voda br. 1</w:t>
            </w:r>
            <w:r w:rsidR="00BB64C9" w:rsidRPr="00B05ECB">
              <w:rPr>
                <w:rFonts w:cs="Arial"/>
                <w:sz w:val="22"/>
              </w:rPr>
              <w:t>/</w:t>
            </w:r>
            <w:r>
              <w:rPr>
                <w:rFonts w:cs="Arial"/>
                <w:sz w:val="22"/>
              </w:rPr>
              <w:t>2</w:t>
            </w:r>
          </w:p>
        </w:tc>
        <w:tc>
          <w:tcPr>
            <w:tcW w:w="718" w:type="dxa"/>
            <w:tcBorders>
              <w:left w:val="single" w:sz="4" w:space="0" w:color="auto"/>
            </w:tcBorders>
          </w:tcPr>
          <w:p w:rsidR="00BB64C9" w:rsidRPr="00B05ECB" w:rsidRDefault="00BB64C9" w:rsidP="00BD28A0">
            <w:pPr>
              <w:spacing w:after="135"/>
              <w:jc w:val="both"/>
              <w:rPr>
                <w:rFonts w:cs="Arial"/>
                <w:sz w:val="22"/>
              </w:rPr>
            </w:pPr>
            <w:r w:rsidRPr="00B05ECB">
              <w:rPr>
                <w:rFonts w:cs="Arial"/>
                <w:sz w:val="22"/>
              </w:rPr>
              <w:t>I</w:t>
            </w:r>
          </w:p>
        </w:tc>
        <w:tc>
          <w:tcPr>
            <w:tcW w:w="2158" w:type="dxa"/>
          </w:tcPr>
          <w:p w:rsidR="00BB64C9" w:rsidRPr="00B05ECB" w:rsidRDefault="00BB64C9" w:rsidP="00BD28A0">
            <w:pPr>
              <w:spacing w:after="135"/>
              <w:rPr>
                <w:rFonts w:cs="Arial"/>
                <w:sz w:val="22"/>
              </w:rPr>
            </w:pPr>
            <w:r w:rsidRPr="00B05ECB">
              <w:rPr>
                <w:rFonts w:cs="Arial"/>
                <w:sz w:val="22"/>
              </w:rPr>
              <w:t xml:space="preserve">537/1 </w:t>
            </w:r>
          </w:p>
          <w:p w:rsidR="00BB64C9" w:rsidRPr="00B05ECB" w:rsidRDefault="00BB64C9" w:rsidP="00BD28A0">
            <w:pPr>
              <w:spacing w:after="135"/>
              <w:rPr>
                <w:rFonts w:cs="Arial"/>
                <w:sz w:val="22"/>
              </w:rPr>
            </w:pPr>
            <w:r w:rsidRPr="00B05ECB">
              <w:rPr>
                <w:rFonts w:cs="Arial"/>
                <w:sz w:val="22"/>
              </w:rPr>
              <w:t>k.o. Travnik</w:t>
            </w:r>
          </w:p>
        </w:tc>
        <w:tc>
          <w:tcPr>
            <w:tcW w:w="1391" w:type="dxa"/>
          </w:tcPr>
          <w:p w:rsidR="00BB64C9" w:rsidRPr="00B05ECB" w:rsidRDefault="00E8353F" w:rsidP="00BD28A0">
            <w:pPr>
              <w:jc w:val="both"/>
              <w:rPr>
                <w:rFonts w:cs="Arial"/>
                <w:sz w:val="22"/>
              </w:rPr>
            </w:pPr>
            <w:r>
              <w:rPr>
                <w:rFonts w:cs="Arial"/>
                <w:sz w:val="22"/>
              </w:rPr>
              <w:t>13,00</w:t>
            </w:r>
          </w:p>
        </w:tc>
        <w:tc>
          <w:tcPr>
            <w:tcW w:w="1518" w:type="dxa"/>
          </w:tcPr>
          <w:p w:rsidR="00BB64C9" w:rsidRPr="00B05ECB" w:rsidRDefault="00BB64C9" w:rsidP="00BD28A0">
            <w:pPr>
              <w:spacing w:after="135"/>
              <w:jc w:val="both"/>
              <w:rPr>
                <w:rFonts w:cs="Arial"/>
                <w:sz w:val="22"/>
              </w:rPr>
            </w:pPr>
            <w:r w:rsidRPr="00B05ECB">
              <w:rPr>
                <w:rFonts w:cs="Arial"/>
                <w:sz w:val="22"/>
              </w:rPr>
              <w:t>10,00 KM</w:t>
            </w:r>
          </w:p>
        </w:tc>
      </w:tr>
      <w:tr w:rsidR="00BD28A0" w:rsidRPr="00B05ECB" w:rsidTr="00BD28A0">
        <w:tc>
          <w:tcPr>
            <w:tcW w:w="1089" w:type="dxa"/>
          </w:tcPr>
          <w:p w:rsidR="00E8353F" w:rsidRPr="00B05ECB" w:rsidRDefault="00E8353F" w:rsidP="00BD28A0">
            <w:pPr>
              <w:pStyle w:val="Odlomakpopisa"/>
              <w:numPr>
                <w:ilvl w:val="0"/>
                <w:numId w:val="2"/>
              </w:numPr>
              <w:spacing w:after="135"/>
              <w:rPr>
                <w:rFonts w:cs="Arial"/>
                <w:sz w:val="22"/>
              </w:rPr>
            </w:pPr>
          </w:p>
        </w:tc>
        <w:tc>
          <w:tcPr>
            <w:tcW w:w="2448" w:type="dxa"/>
            <w:tcBorders>
              <w:right w:val="single" w:sz="4" w:space="0" w:color="auto"/>
            </w:tcBorders>
          </w:tcPr>
          <w:p w:rsidR="00E8353F" w:rsidRPr="00B05ECB" w:rsidRDefault="00E8353F" w:rsidP="00BD28A0">
            <w:pPr>
              <w:spacing w:after="135"/>
              <w:jc w:val="both"/>
              <w:rPr>
                <w:rFonts w:cs="Arial"/>
                <w:sz w:val="22"/>
              </w:rPr>
            </w:pPr>
            <w:r w:rsidRPr="00B05ECB">
              <w:rPr>
                <w:rFonts w:cs="Arial"/>
                <w:sz w:val="22"/>
              </w:rPr>
              <w:t>Plava voda br. 2/</w:t>
            </w:r>
            <w:r>
              <w:rPr>
                <w:rFonts w:cs="Arial"/>
                <w:sz w:val="22"/>
              </w:rPr>
              <w:t>2</w:t>
            </w:r>
          </w:p>
        </w:tc>
        <w:tc>
          <w:tcPr>
            <w:tcW w:w="718" w:type="dxa"/>
            <w:tcBorders>
              <w:left w:val="single" w:sz="4" w:space="0" w:color="auto"/>
            </w:tcBorders>
          </w:tcPr>
          <w:p w:rsidR="00E8353F" w:rsidRPr="00B05ECB" w:rsidRDefault="00E8353F" w:rsidP="00BD28A0">
            <w:pPr>
              <w:spacing w:after="135"/>
              <w:jc w:val="both"/>
              <w:rPr>
                <w:rFonts w:cs="Arial"/>
                <w:sz w:val="22"/>
              </w:rPr>
            </w:pPr>
            <w:r w:rsidRPr="00B05ECB">
              <w:rPr>
                <w:rFonts w:cs="Arial"/>
                <w:sz w:val="22"/>
              </w:rPr>
              <w:t>I</w:t>
            </w:r>
          </w:p>
        </w:tc>
        <w:tc>
          <w:tcPr>
            <w:tcW w:w="2158" w:type="dxa"/>
          </w:tcPr>
          <w:p w:rsidR="00E8353F" w:rsidRPr="00B05ECB" w:rsidRDefault="00E8353F" w:rsidP="00BD28A0">
            <w:pPr>
              <w:spacing w:after="135"/>
              <w:rPr>
                <w:rFonts w:cs="Arial"/>
                <w:sz w:val="22"/>
              </w:rPr>
            </w:pPr>
            <w:r w:rsidRPr="00B05ECB">
              <w:rPr>
                <w:rFonts w:cs="Arial"/>
                <w:sz w:val="22"/>
              </w:rPr>
              <w:t xml:space="preserve">537/1 </w:t>
            </w:r>
          </w:p>
          <w:p w:rsidR="00E8353F" w:rsidRPr="00B05ECB" w:rsidRDefault="00E8353F" w:rsidP="00BD28A0">
            <w:pPr>
              <w:spacing w:after="135"/>
              <w:rPr>
                <w:rFonts w:cs="Arial"/>
                <w:sz w:val="22"/>
              </w:rPr>
            </w:pPr>
            <w:r w:rsidRPr="00B05ECB">
              <w:rPr>
                <w:rFonts w:cs="Arial"/>
                <w:sz w:val="22"/>
              </w:rPr>
              <w:t>k.o. Travnik</w:t>
            </w:r>
          </w:p>
        </w:tc>
        <w:tc>
          <w:tcPr>
            <w:tcW w:w="1391" w:type="dxa"/>
          </w:tcPr>
          <w:p w:rsidR="00E8353F" w:rsidRPr="00B05ECB" w:rsidRDefault="00E8353F" w:rsidP="00BD28A0">
            <w:pPr>
              <w:jc w:val="both"/>
              <w:rPr>
                <w:rFonts w:cs="Arial"/>
                <w:sz w:val="22"/>
              </w:rPr>
            </w:pPr>
            <w:r>
              <w:rPr>
                <w:rFonts w:cs="Arial"/>
                <w:sz w:val="22"/>
              </w:rPr>
              <w:t>9</w:t>
            </w:r>
            <w:r w:rsidRPr="00B05ECB">
              <w:rPr>
                <w:rFonts w:cs="Arial"/>
                <w:sz w:val="22"/>
              </w:rPr>
              <w:t>,</w:t>
            </w:r>
            <w:r>
              <w:rPr>
                <w:rFonts w:cs="Arial"/>
                <w:sz w:val="22"/>
              </w:rPr>
              <w:t>00</w:t>
            </w:r>
          </w:p>
        </w:tc>
        <w:tc>
          <w:tcPr>
            <w:tcW w:w="1518" w:type="dxa"/>
          </w:tcPr>
          <w:p w:rsidR="00E8353F" w:rsidRPr="00B05ECB" w:rsidRDefault="00E8353F" w:rsidP="00BD28A0">
            <w:pPr>
              <w:spacing w:after="135"/>
              <w:jc w:val="both"/>
              <w:rPr>
                <w:rFonts w:cs="Arial"/>
                <w:sz w:val="22"/>
              </w:rPr>
            </w:pPr>
            <w:r w:rsidRPr="00B05ECB">
              <w:rPr>
                <w:rFonts w:cs="Arial"/>
                <w:sz w:val="22"/>
              </w:rPr>
              <w:t>10,00 KM</w:t>
            </w:r>
          </w:p>
        </w:tc>
      </w:tr>
      <w:tr w:rsidR="00BD28A0" w:rsidRPr="00B05ECB" w:rsidTr="00BD28A0">
        <w:tc>
          <w:tcPr>
            <w:tcW w:w="1089" w:type="dxa"/>
          </w:tcPr>
          <w:p w:rsidR="00E8353F" w:rsidRPr="00B05ECB" w:rsidRDefault="00E8353F" w:rsidP="00BD28A0">
            <w:pPr>
              <w:pStyle w:val="Odlomakpopisa"/>
              <w:numPr>
                <w:ilvl w:val="0"/>
                <w:numId w:val="2"/>
              </w:numPr>
              <w:spacing w:after="135"/>
              <w:rPr>
                <w:rFonts w:cs="Arial"/>
                <w:sz w:val="22"/>
              </w:rPr>
            </w:pPr>
          </w:p>
        </w:tc>
        <w:tc>
          <w:tcPr>
            <w:tcW w:w="2448" w:type="dxa"/>
            <w:tcBorders>
              <w:right w:val="single" w:sz="4" w:space="0" w:color="auto"/>
            </w:tcBorders>
          </w:tcPr>
          <w:p w:rsidR="00E8353F" w:rsidRPr="00B05ECB" w:rsidRDefault="00E8353F" w:rsidP="00BD28A0">
            <w:pPr>
              <w:spacing w:after="135"/>
              <w:jc w:val="both"/>
              <w:rPr>
                <w:rFonts w:cs="Arial"/>
                <w:sz w:val="22"/>
              </w:rPr>
            </w:pPr>
            <w:r>
              <w:rPr>
                <w:rFonts w:cs="Arial"/>
                <w:sz w:val="22"/>
              </w:rPr>
              <w:t>Bosanska, Park –Općina br. 1/2</w:t>
            </w:r>
          </w:p>
        </w:tc>
        <w:tc>
          <w:tcPr>
            <w:tcW w:w="718" w:type="dxa"/>
            <w:tcBorders>
              <w:left w:val="single" w:sz="4" w:space="0" w:color="auto"/>
            </w:tcBorders>
          </w:tcPr>
          <w:p w:rsidR="00E8353F" w:rsidRPr="00B05ECB" w:rsidRDefault="00E8353F" w:rsidP="00BD28A0">
            <w:pPr>
              <w:spacing w:after="135"/>
              <w:jc w:val="both"/>
              <w:rPr>
                <w:rFonts w:cs="Arial"/>
                <w:sz w:val="22"/>
              </w:rPr>
            </w:pPr>
            <w:r>
              <w:rPr>
                <w:rFonts w:cs="Arial"/>
                <w:sz w:val="22"/>
              </w:rPr>
              <w:t>I</w:t>
            </w:r>
          </w:p>
        </w:tc>
        <w:tc>
          <w:tcPr>
            <w:tcW w:w="2158" w:type="dxa"/>
          </w:tcPr>
          <w:p w:rsidR="00E8353F" w:rsidRPr="00B05ECB" w:rsidRDefault="00E8353F" w:rsidP="00BD28A0">
            <w:pPr>
              <w:spacing w:after="135"/>
              <w:rPr>
                <w:rFonts w:cs="Arial"/>
                <w:sz w:val="22"/>
              </w:rPr>
            </w:pPr>
            <w:r>
              <w:rPr>
                <w:rFonts w:cs="Arial"/>
                <w:sz w:val="22"/>
              </w:rPr>
              <w:t>2622 k.o. Travnik</w:t>
            </w:r>
          </w:p>
        </w:tc>
        <w:tc>
          <w:tcPr>
            <w:tcW w:w="1391" w:type="dxa"/>
          </w:tcPr>
          <w:p w:rsidR="00E8353F" w:rsidRPr="00B05ECB" w:rsidRDefault="00E8353F" w:rsidP="00BD28A0">
            <w:pPr>
              <w:jc w:val="both"/>
              <w:rPr>
                <w:rFonts w:cs="Arial"/>
                <w:sz w:val="22"/>
              </w:rPr>
            </w:pPr>
            <w:r>
              <w:rPr>
                <w:rFonts w:cs="Arial"/>
                <w:sz w:val="22"/>
              </w:rPr>
              <w:t>25,00</w:t>
            </w:r>
          </w:p>
        </w:tc>
        <w:tc>
          <w:tcPr>
            <w:tcW w:w="1518" w:type="dxa"/>
          </w:tcPr>
          <w:p w:rsidR="00E8353F" w:rsidRPr="00B05ECB" w:rsidRDefault="00E8353F" w:rsidP="00BD28A0">
            <w:pPr>
              <w:spacing w:after="135"/>
              <w:jc w:val="both"/>
              <w:rPr>
                <w:rFonts w:cs="Arial"/>
                <w:sz w:val="22"/>
              </w:rPr>
            </w:pPr>
            <w:r>
              <w:rPr>
                <w:rFonts w:cs="Arial"/>
                <w:sz w:val="22"/>
              </w:rPr>
              <w:t>10,00 KM</w:t>
            </w:r>
          </w:p>
        </w:tc>
      </w:tr>
      <w:tr w:rsidR="00BD28A0" w:rsidRPr="00B05ECB" w:rsidTr="00BD28A0">
        <w:tc>
          <w:tcPr>
            <w:tcW w:w="1089" w:type="dxa"/>
          </w:tcPr>
          <w:p w:rsidR="00E8353F" w:rsidRPr="00B05ECB" w:rsidRDefault="00E8353F" w:rsidP="00BD28A0">
            <w:pPr>
              <w:pStyle w:val="Odlomakpopisa"/>
              <w:numPr>
                <w:ilvl w:val="0"/>
                <w:numId w:val="2"/>
              </w:numPr>
              <w:spacing w:after="135"/>
              <w:rPr>
                <w:rFonts w:cs="Arial"/>
                <w:sz w:val="22"/>
              </w:rPr>
            </w:pPr>
          </w:p>
        </w:tc>
        <w:tc>
          <w:tcPr>
            <w:tcW w:w="2448" w:type="dxa"/>
            <w:tcBorders>
              <w:right w:val="single" w:sz="4" w:space="0" w:color="auto"/>
            </w:tcBorders>
          </w:tcPr>
          <w:p w:rsidR="00E8353F" w:rsidRPr="00B05ECB" w:rsidRDefault="00E8353F" w:rsidP="00BD28A0">
            <w:pPr>
              <w:spacing w:after="135"/>
              <w:jc w:val="both"/>
              <w:rPr>
                <w:rFonts w:cs="Arial"/>
                <w:sz w:val="22"/>
              </w:rPr>
            </w:pPr>
            <w:r>
              <w:rPr>
                <w:rFonts w:cs="Arial"/>
                <w:sz w:val="22"/>
              </w:rPr>
              <w:t>Bosanska, Park –Općina br. 2/2</w:t>
            </w:r>
          </w:p>
        </w:tc>
        <w:tc>
          <w:tcPr>
            <w:tcW w:w="718" w:type="dxa"/>
            <w:tcBorders>
              <w:left w:val="single" w:sz="4" w:space="0" w:color="auto"/>
            </w:tcBorders>
          </w:tcPr>
          <w:p w:rsidR="00E8353F" w:rsidRPr="00B05ECB" w:rsidRDefault="00E8353F" w:rsidP="00BD28A0">
            <w:pPr>
              <w:spacing w:after="135"/>
              <w:jc w:val="both"/>
              <w:rPr>
                <w:rFonts w:cs="Arial"/>
                <w:sz w:val="22"/>
              </w:rPr>
            </w:pPr>
            <w:r>
              <w:rPr>
                <w:rFonts w:cs="Arial"/>
                <w:sz w:val="22"/>
              </w:rPr>
              <w:t>I</w:t>
            </w:r>
          </w:p>
        </w:tc>
        <w:tc>
          <w:tcPr>
            <w:tcW w:w="2158" w:type="dxa"/>
          </w:tcPr>
          <w:p w:rsidR="00E8353F" w:rsidRPr="00B05ECB" w:rsidRDefault="00E8353F" w:rsidP="00BD28A0">
            <w:pPr>
              <w:spacing w:after="135"/>
              <w:rPr>
                <w:rFonts w:cs="Arial"/>
                <w:sz w:val="22"/>
              </w:rPr>
            </w:pPr>
            <w:r>
              <w:rPr>
                <w:rFonts w:cs="Arial"/>
                <w:sz w:val="22"/>
              </w:rPr>
              <w:t>2622 k.o. Travnik</w:t>
            </w:r>
          </w:p>
        </w:tc>
        <w:tc>
          <w:tcPr>
            <w:tcW w:w="1391" w:type="dxa"/>
          </w:tcPr>
          <w:p w:rsidR="00E8353F" w:rsidRPr="00B05ECB" w:rsidRDefault="00E8353F" w:rsidP="00BD28A0">
            <w:pPr>
              <w:jc w:val="both"/>
              <w:rPr>
                <w:rFonts w:cs="Arial"/>
                <w:sz w:val="22"/>
              </w:rPr>
            </w:pPr>
            <w:r>
              <w:rPr>
                <w:rFonts w:cs="Arial"/>
                <w:sz w:val="22"/>
              </w:rPr>
              <w:t>12,00</w:t>
            </w:r>
          </w:p>
        </w:tc>
        <w:tc>
          <w:tcPr>
            <w:tcW w:w="1518" w:type="dxa"/>
          </w:tcPr>
          <w:p w:rsidR="00E8353F" w:rsidRPr="00B05ECB" w:rsidRDefault="00E8353F" w:rsidP="00BD28A0">
            <w:pPr>
              <w:spacing w:after="135"/>
              <w:jc w:val="both"/>
              <w:rPr>
                <w:rFonts w:cs="Arial"/>
                <w:sz w:val="22"/>
              </w:rPr>
            </w:pPr>
            <w:r>
              <w:rPr>
                <w:rFonts w:cs="Arial"/>
                <w:sz w:val="22"/>
              </w:rPr>
              <w:t>10,00 KM</w:t>
            </w:r>
          </w:p>
        </w:tc>
      </w:tr>
      <w:tr w:rsidR="00BD28A0" w:rsidRPr="00B05ECB" w:rsidTr="00BD28A0">
        <w:tc>
          <w:tcPr>
            <w:tcW w:w="1089" w:type="dxa"/>
          </w:tcPr>
          <w:p w:rsidR="00E8353F" w:rsidRPr="00B05ECB" w:rsidRDefault="00E8353F" w:rsidP="00BD28A0">
            <w:pPr>
              <w:pStyle w:val="Odlomakpopisa"/>
              <w:numPr>
                <w:ilvl w:val="0"/>
                <w:numId w:val="2"/>
              </w:numPr>
              <w:spacing w:after="135"/>
              <w:rPr>
                <w:rFonts w:cs="Arial"/>
                <w:sz w:val="22"/>
              </w:rPr>
            </w:pPr>
          </w:p>
        </w:tc>
        <w:tc>
          <w:tcPr>
            <w:tcW w:w="2448" w:type="dxa"/>
            <w:tcBorders>
              <w:right w:val="single" w:sz="4" w:space="0" w:color="auto"/>
            </w:tcBorders>
          </w:tcPr>
          <w:p w:rsidR="00E8353F" w:rsidRPr="00B05ECB" w:rsidRDefault="00E8353F" w:rsidP="00BD28A0">
            <w:pPr>
              <w:spacing w:after="135"/>
              <w:jc w:val="both"/>
              <w:rPr>
                <w:rFonts w:cs="Arial"/>
                <w:sz w:val="22"/>
              </w:rPr>
            </w:pPr>
            <w:r w:rsidRPr="00B05ECB">
              <w:rPr>
                <w:rFonts w:cs="Arial"/>
                <w:sz w:val="22"/>
              </w:rPr>
              <w:t>Bosanska – Ulaz u zelenu pijacu br. 2/2</w:t>
            </w:r>
          </w:p>
        </w:tc>
        <w:tc>
          <w:tcPr>
            <w:tcW w:w="718" w:type="dxa"/>
            <w:tcBorders>
              <w:left w:val="single" w:sz="4" w:space="0" w:color="auto"/>
            </w:tcBorders>
          </w:tcPr>
          <w:p w:rsidR="00E8353F" w:rsidRPr="00B05ECB" w:rsidRDefault="00E8353F" w:rsidP="00BD28A0">
            <w:pPr>
              <w:spacing w:after="135"/>
              <w:jc w:val="both"/>
              <w:rPr>
                <w:rFonts w:cs="Arial"/>
                <w:sz w:val="22"/>
              </w:rPr>
            </w:pPr>
            <w:r w:rsidRPr="00B05ECB">
              <w:rPr>
                <w:rFonts w:cs="Arial"/>
                <w:sz w:val="22"/>
              </w:rPr>
              <w:t>I</w:t>
            </w:r>
          </w:p>
        </w:tc>
        <w:tc>
          <w:tcPr>
            <w:tcW w:w="2158" w:type="dxa"/>
          </w:tcPr>
          <w:p w:rsidR="00E8353F" w:rsidRPr="00B05ECB" w:rsidRDefault="00E8353F" w:rsidP="00BD28A0">
            <w:pPr>
              <w:spacing w:after="135"/>
              <w:rPr>
                <w:rFonts w:cs="Arial"/>
                <w:sz w:val="22"/>
              </w:rPr>
            </w:pPr>
            <w:r w:rsidRPr="00B05ECB">
              <w:rPr>
                <w:rFonts w:cs="Arial"/>
                <w:sz w:val="22"/>
              </w:rPr>
              <w:t>1659/2 k.o. Travnik</w:t>
            </w:r>
          </w:p>
        </w:tc>
        <w:tc>
          <w:tcPr>
            <w:tcW w:w="1391" w:type="dxa"/>
          </w:tcPr>
          <w:p w:rsidR="00E8353F" w:rsidRPr="00B05ECB" w:rsidRDefault="00E8353F" w:rsidP="00BD28A0">
            <w:pPr>
              <w:spacing w:after="135"/>
              <w:jc w:val="both"/>
              <w:rPr>
                <w:rFonts w:cs="Arial"/>
                <w:sz w:val="22"/>
              </w:rPr>
            </w:pPr>
            <w:r w:rsidRPr="00B05ECB">
              <w:rPr>
                <w:rFonts w:cs="Arial"/>
                <w:sz w:val="22"/>
              </w:rPr>
              <w:t>18,00</w:t>
            </w:r>
          </w:p>
        </w:tc>
        <w:tc>
          <w:tcPr>
            <w:tcW w:w="1518" w:type="dxa"/>
          </w:tcPr>
          <w:p w:rsidR="00E8353F" w:rsidRPr="00B05ECB" w:rsidRDefault="00E8353F" w:rsidP="00BD28A0">
            <w:pPr>
              <w:spacing w:after="135"/>
              <w:jc w:val="both"/>
              <w:rPr>
                <w:rFonts w:cs="Arial"/>
                <w:sz w:val="22"/>
              </w:rPr>
            </w:pPr>
            <w:r w:rsidRPr="00B05ECB">
              <w:rPr>
                <w:rFonts w:cs="Arial"/>
                <w:sz w:val="22"/>
              </w:rPr>
              <w:t>10,00 KM</w:t>
            </w:r>
          </w:p>
        </w:tc>
      </w:tr>
      <w:tr w:rsidR="00BD28A0" w:rsidRPr="00B05ECB" w:rsidTr="00BD28A0">
        <w:tc>
          <w:tcPr>
            <w:tcW w:w="1089" w:type="dxa"/>
          </w:tcPr>
          <w:p w:rsidR="00E8353F" w:rsidRPr="00B05ECB" w:rsidRDefault="00E8353F" w:rsidP="00BD28A0">
            <w:pPr>
              <w:pStyle w:val="Odlomakpopisa"/>
              <w:numPr>
                <w:ilvl w:val="0"/>
                <w:numId w:val="2"/>
              </w:numPr>
              <w:spacing w:after="135"/>
              <w:rPr>
                <w:rFonts w:cs="Arial"/>
                <w:sz w:val="22"/>
              </w:rPr>
            </w:pPr>
          </w:p>
        </w:tc>
        <w:tc>
          <w:tcPr>
            <w:tcW w:w="2448" w:type="dxa"/>
            <w:tcBorders>
              <w:right w:val="single" w:sz="4" w:space="0" w:color="auto"/>
            </w:tcBorders>
          </w:tcPr>
          <w:p w:rsidR="00E8353F" w:rsidRPr="00B05ECB" w:rsidRDefault="00E8353F" w:rsidP="00BD28A0">
            <w:pPr>
              <w:spacing w:after="135"/>
              <w:jc w:val="both"/>
              <w:rPr>
                <w:rFonts w:cs="Arial"/>
                <w:sz w:val="22"/>
              </w:rPr>
            </w:pPr>
            <w:r w:rsidRPr="00B05ECB">
              <w:rPr>
                <w:rFonts w:cs="Arial"/>
                <w:sz w:val="22"/>
              </w:rPr>
              <w:t>Dom zdravlja br. 1/4</w:t>
            </w:r>
          </w:p>
        </w:tc>
        <w:tc>
          <w:tcPr>
            <w:tcW w:w="718" w:type="dxa"/>
            <w:tcBorders>
              <w:left w:val="single" w:sz="4" w:space="0" w:color="auto"/>
            </w:tcBorders>
          </w:tcPr>
          <w:p w:rsidR="00E8353F" w:rsidRPr="00B05ECB" w:rsidRDefault="00E8353F" w:rsidP="00BD28A0">
            <w:pPr>
              <w:spacing w:after="135"/>
              <w:jc w:val="both"/>
              <w:rPr>
                <w:rFonts w:cs="Arial"/>
                <w:sz w:val="22"/>
              </w:rPr>
            </w:pPr>
            <w:r w:rsidRPr="00B05ECB">
              <w:rPr>
                <w:rFonts w:cs="Arial"/>
                <w:sz w:val="22"/>
              </w:rPr>
              <w:t>I</w:t>
            </w:r>
          </w:p>
        </w:tc>
        <w:tc>
          <w:tcPr>
            <w:tcW w:w="2158" w:type="dxa"/>
          </w:tcPr>
          <w:p w:rsidR="00E8353F" w:rsidRPr="00B05ECB" w:rsidRDefault="00E8353F" w:rsidP="00BD28A0">
            <w:pPr>
              <w:spacing w:after="135"/>
              <w:jc w:val="both"/>
              <w:rPr>
                <w:rFonts w:cs="Arial"/>
                <w:sz w:val="22"/>
              </w:rPr>
            </w:pPr>
            <w:r w:rsidRPr="00B05ECB">
              <w:rPr>
                <w:rFonts w:cs="Arial"/>
                <w:sz w:val="22"/>
              </w:rPr>
              <w:t>1688/1 k.o. Travnik</w:t>
            </w:r>
          </w:p>
        </w:tc>
        <w:tc>
          <w:tcPr>
            <w:tcW w:w="1391" w:type="dxa"/>
          </w:tcPr>
          <w:p w:rsidR="00E8353F" w:rsidRPr="00B05ECB" w:rsidRDefault="00E8353F" w:rsidP="00BD28A0">
            <w:pPr>
              <w:spacing w:after="135"/>
              <w:jc w:val="both"/>
              <w:rPr>
                <w:rFonts w:cs="Arial"/>
                <w:sz w:val="22"/>
              </w:rPr>
            </w:pPr>
            <w:r w:rsidRPr="00B05ECB">
              <w:rPr>
                <w:rFonts w:cs="Arial"/>
                <w:sz w:val="22"/>
              </w:rPr>
              <w:t>6,00</w:t>
            </w:r>
          </w:p>
        </w:tc>
        <w:tc>
          <w:tcPr>
            <w:tcW w:w="1518" w:type="dxa"/>
          </w:tcPr>
          <w:p w:rsidR="00E8353F" w:rsidRPr="00B05ECB" w:rsidRDefault="00E8353F" w:rsidP="00BD28A0">
            <w:pPr>
              <w:spacing w:after="135"/>
              <w:jc w:val="both"/>
              <w:rPr>
                <w:rFonts w:cs="Arial"/>
                <w:sz w:val="22"/>
              </w:rPr>
            </w:pPr>
            <w:r w:rsidRPr="00B05ECB">
              <w:rPr>
                <w:rFonts w:cs="Arial"/>
                <w:sz w:val="22"/>
              </w:rPr>
              <w:t>10,00 KM</w:t>
            </w:r>
          </w:p>
        </w:tc>
      </w:tr>
      <w:tr w:rsidR="00BD28A0" w:rsidRPr="00B05ECB" w:rsidTr="00BD28A0">
        <w:tc>
          <w:tcPr>
            <w:tcW w:w="1089" w:type="dxa"/>
          </w:tcPr>
          <w:p w:rsidR="00E8353F" w:rsidRPr="00B05ECB" w:rsidRDefault="00E8353F" w:rsidP="00BD28A0">
            <w:pPr>
              <w:pStyle w:val="Odlomakpopisa"/>
              <w:numPr>
                <w:ilvl w:val="0"/>
                <w:numId w:val="2"/>
              </w:numPr>
              <w:spacing w:after="135"/>
              <w:rPr>
                <w:rFonts w:cs="Arial"/>
                <w:sz w:val="22"/>
              </w:rPr>
            </w:pPr>
          </w:p>
        </w:tc>
        <w:tc>
          <w:tcPr>
            <w:tcW w:w="2448" w:type="dxa"/>
            <w:tcBorders>
              <w:right w:val="single" w:sz="4" w:space="0" w:color="auto"/>
            </w:tcBorders>
          </w:tcPr>
          <w:p w:rsidR="00E8353F" w:rsidRPr="00B05ECB" w:rsidRDefault="00E8353F" w:rsidP="00BD28A0">
            <w:pPr>
              <w:spacing w:after="135"/>
              <w:jc w:val="both"/>
              <w:rPr>
                <w:rFonts w:cs="Arial"/>
                <w:sz w:val="22"/>
              </w:rPr>
            </w:pPr>
            <w:r w:rsidRPr="00B05ECB">
              <w:rPr>
                <w:rFonts w:cs="Arial"/>
                <w:sz w:val="22"/>
              </w:rPr>
              <w:t>Dom zdravlja br. 2/4</w:t>
            </w:r>
          </w:p>
        </w:tc>
        <w:tc>
          <w:tcPr>
            <w:tcW w:w="718" w:type="dxa"/>
            <w:tcBorders>
              <w:left w:val="single" w:sz="4" w:space="0" w:color="auto"/>
            </w:tcBorders>
          </w:tcPr>
          <w:p w:rsidR="00E8353F" w:rsidRPr="00B05ECB" w:rsidRDefault="00E8353F" w:rsidP="00BD28A0">
            <w:pPr>
              <w:spacing w:after="135"/>
              <w:jc w:val="both"/>
              <w:rPr>
                <w:rFonts w:cs="Arial"/>
                <w:sz w:val="22"/>
              </w:rPr>
            </w:pPr>
            <w:r w:rsidRPr="00B05ECB">
              <w:rPr>
                <w:rFonts w:cs="Arial"/>
                <w:sz w:val="22"/>
              </w:rPr>
              <w:t>I</w:t>
            </w:r>
          </w:p>
        </w:tc>
        <w:tc>
          <w:tcPr>
            <w:tcW w:w="2158" w:type="dxa"/>
          </w:tcPr>
          <w:p w:rsidR="00E8353F" w:rsidRPr="00B05ECB" w:rsidRDefault="00E8353F" w:rsidP="00BD28A0">
            <w:pPr>
              <w:spacing w:after="135"/>
              <w:jc w:val="both"/>
              <w:rPr>
                <w:rFonts w:cs="Arial"/>
                <w:sz w:val="22"/>
              </w:rPr>
            </w:pPr>
            <w:r w:rsidRPr="00B05ECB">
              <w:rPr>
                <w:rFonts w:cs="Arial"/>
                <w:sz w:val="22"/>
              </w:rPr>
              <w:t>1688/1 k.o. Travnik</w:t>
            </w:r>
          </w:p>
        </w:tc>
        <w:tc>
          <w:tcPr>
            <w:tcW w:w="1391" w:type="dxa"/>
          </w:tcPr>
          <w:p w:rsidR="00E8353F" w:rsidRPr="00B05ECB" w:rsidRDefault="00E8353F" w:rsidP="00BD28A0">
            <w:pPr>
              <w:spacing w:after="135"/>
              <w:jc w:val="both"/>
              <w:rPr>
                <w:rFonts w:cs="Arial"/>
                <w:sz w:val="22"/>
              </w:rPr>
            </w:pPr>
            <w:r w:rsidRPr="00B05ECB">
              <w:rPr>
                <w:rFonts w:cs="Arial"/>
                <w:sz w:val="22"/>
              </w:rPr>
              <w:t>8,00</w:t>
            </w:r>
          </w:p>
        </w:tc>
        <w:tc>
          <w:tcPr>
            <w:tcW w:w="1518" w:type="dxa"/>
          </w:tcPr>
          <w:p w:rsidR="00E8353F" w:rsidRPr="00B05ECB" w:rsidRDefault="00E8353F" w:rsidP="00BD28A0">
            <w:pPr>
              <w:spacing w:after="135"/>
              <w:jc w:val="both"/>
              <w:rPr>
                <w:rFonts w:cs="Arial"/>
                <w:sz w:val="22"/>
              </w:rPr>
            </w:pPr>
            <w:r w:rsidRPr="00B05ECB">
              <w:rPr>
                <w:rFonts w:cs="Arial"/>
                <w:sz w:val="22"/>
              </w:rPr>
              <w:t>10,00 KM</w:t>
            </w:r>
          </w:p>
        </w:tc>
      </w:tr>
      <w:tr w:rsidR="00BD28A0" w:rsidRPr="00256F02" w:rsidTr="00BD28A0">
        <w:tc>
          <w:tcPr>
            <w:tcW w:w="1089" w:type="dxa"/>
          </w:tcPr>
          <w:p w:rsidR="00E8353F" w:rsidRPr="00256F02" w:rsidRDefault="00E8353F" w:rsidP="00BD28A0">
            <w:pPr>
              <w:pStyle w:val="Odlomakpopisa"/>
              <w:numPr>
                <w:ilvl w:val="0"/>
                <w:numId w:val="2"/>
              </w:numPr>
              <w:spacing w:after="135"/>
              <w:rPr>
                <w:rFonts w:cs="Arial"/>
                <w:color w:val="000000" w:themeColor="text1"/>
                <w:sz w:val="22"/>
              </w:rPr>
            </w:pPr>
          </w:p>
        </w:tc>
        <w:tc>
          <w:tcPr>
            <w:tcW w:w="2448" w:type="dxa"/>
            <w:tcBorders>
              <w:right w:val="single" w:sz="4" w:space="0" w:color="auto"/>
            </w:tcBorders>
          </w:tcPr>
          <w:p w:rsidR="00E8353F" w:rsidRPr="00256F02" w:rsidRDefault="00E8353F" w:rsidP="00BD28A0">
            <w:pPr>
              <w:spacing w:after="135"/>
              <w:jc w:val="both"/>
              <w:rPr>
                <w:rFonts w:cs="Arial"/>
                <w:color w:val="000000" w:themeColor="text1"/>
                <w:sz w:val="22"/>
              </w:rPr>
            </w:pPr>
            <w:r w:rsidRPr="00256F02">
              <w:rPr>
                <w:rFonts w:cs="Arial"/>
                <w:color w:val="000000" w:themeColor="text1"/>
                <w:sz w:val="22"/>
              </w:rPr>
              <w:t>Dom zdravlja br. 4/4</w:t>
            </w:r>
          </w:p>
        </w:tc>
        <w:tc>
          <w:tcPr>
            <w:tcW w:w="718" w:type="dxa"/>
            <w:tcBorders>
              <w:left w:val="single" w:sz="4" w:space="0" w:color="auto"/>
            </w:tcBorders>
          </w:tcPr>
          <w:p w:rsidR="00E8353F" w:rsidRPr="00256F02" w:rsidRDefault="00E8353F" w:rsidP="00BD28A0">
            <w:pPr>
              <w:spacing w:after="135"/>
              <w:jc w:val="both"/>
              <w:rPr>
                <w:rFonts w:cs="Arial"/>
                <w:color w:val="000000" w:themeColor="text1"/>
                <w:sz w:val="22"/>
              </w:rPr>
            </w:pPr>
            <w:r w:rsidRPr="00256F02">
              <w:rPr>
                <w:rFonts w:cs="Arial"/>
                <w:color w:val="000000" w:themeColor="text1"/>
                <w:sz w:val="22"/>
              </w:rPr>
              <w:t>I</w:t>
            </w:r>
            <w:r w:rsidR="00BD28A0" w:rsidRPr="00256F02">
              <w:rPr>
                <w:rFonts w:cs="Arial"/>
                <w:color w:val="000000" w:themeColor="text1"/>
                <w:sz w:val="22"/>
              </w:rPr>
              <w:t>I</w:t>
            </w:r>
          </w:p>
        </w:tc>
        <w:tc>
          <w:tcPr>
            <w:tcW w:w="2158" w:type="dxa"/>
          </w:tcPr>
          <w:p w:rsidR="00E8353F" w:rsidRPr="00256F02" w:rsidRDefault="00E8353F" w:rsidP="00BD28A0">
            <w:pPr>
              <w:spacing w:after="135"/>
              <w:jc w:val="both"/>
              <w:rPr>
                <w:rFonts w:cs="Arial"/>
                <w:color w:val="000000" w:themeColor="text1"/>
                <w:sz w:val="22"/>
              </w:rPr>
            </w:pPr>
            <w:r w:rsidRPr="00256F02">
              <w:rPr>
                <w:rFonts w:cs="Arial"/>
                <w:color w:val="000000" w:themeColor="text1"/>
                <w:sz w:val="22"/>
              </w:rPr>
              <w:t>1688/1 k.o. Travnik</w:t>
            </w:r>
          </w:p>
        </w:tc>
        <w:tc>
          <w:tcPr>
            <w:tcW w:w="1391" w:type="dxa"/>
          </w:tcPr>
          <w:p w:rsidR="00E8353F" w:rsidRPr="00256F02" w:rsidRDefault="00BD28A0" w:rsidP="00BD28A0">
            <w:pPr>
              <w:spacing w:after="135"/>
              <w:jc w:val="both"/>
              <w:rPr>
                <w:rFonts w:cs="Arial"/>
                <w:color w:val="000000" w:themeColor="text1"/>
                <w:sz w:val="22"/>
              </w:rPr>
            </w:pPr>
            <w:r w:rsidRPr="00256F02">
              <w:rPr>
                <w:rFonts w:cs="Arial"/>
                <w:color w:val="000000" w:themeColor="text1"/>
                <w:sz w:val="22"/>
              </w:rPr>
              <w:t>25</w:t>
            </w:r>
            <w:r w:rsidR="00E8353F" w:rsidRPr="00256F02">
              <w:rPr>
                <w:rFonts w:cs="Arial"/>
                <w:color w:val="000000" w:themeColor="text1"/>
                <w:sz w:val="22"/>
              </w:rPr>
              <w:t>,00</w:t>
            </w:r>
          </w:p>
        </w:tc>
        <w:tc>
          <w:tcPr>
            <w:tcW w:w="1518" w:type="dxa"/>
          </w:tcPr>
          <w:p w:rsidR="00E8353F" w:rsidRPr="00256F02" w:rsidRDefault="00BD28A0" w:rsidP="00BD28A0">
            <w:pPr>
              <w:spacing w:after="135"/>
              <w:jc w:val="both"/>
              <w:rPr>
                <w:rFonts w:cs="Arial"/>
                <w:color w:val="000000" w:themeColor="text1"/>
                <w:sz w:val="22"/>
              </w:rPr>
            </w:pPr>
            <w:r w:rsidRPr="00256F02">
              <w:rPr>
                <w:rFonts w:cs="Arial"/>
                <w:color w:val="000000" w:themeColor="text1"/>
                <w:sz w:val="22"/>
              </w:rPr>
              <w:t>8</w:t>
            </w:r>
            <w:r w:rsidR="00E8353F" w:rsidRPr="00256F02">
              <w:rPr>
                <w:rFonts w:cs="Arial"/>
                <w:color w:val="000000" w:themeColor="text1"/>
                <w:sz w:val="22"/>
              </w:rPr>
              <w:t>,00 KM</w:t>
            </w:r>
          </w:p>
        </w:tc>
      </w:tr>
      <w:tr w:rsidR="00BD28A0" w:rsidRPr="00256F02" w:rsidTr="00BD28A0">
        <w:tc>
          <w:tcPr>
            <w:tcW w:w="1089" w:type="dxa"/>
          </w:tcPr>
          <w:p w:rsidR="00BD28A0" w:rsidRPr="00256F02" w:rsidRDefault="00BD28A0" w:rsidP="00BD28A0">
            <w:pPr>
              <w:pStyle w:val="Odlomakpopisa"/>
              <w:numPr>
                <w:ilvl w:val="0"/>
                <w:numId w:val="2"/>
              </w:numPr>
              <w:spacing w:after="135"/>
              <w:rPr>
                <w:rFonts w:cs="Arial"/>
                <w:color w:val="000000" w:themeColor="text1"/>
                <w:sz w:val="22"/>
              </w:rPr>
            </w:pPr>
          </w:p>
        </w:tc>
        <w:tc>
          <w:tcPr>
            <w:tcW w:w="2448" w:type="dxa"/>
            <w:tcBorders>
              <w:right w:val="single" w:sz="4" w:space="0" w:color="auto"/>
            </w:tcBorders>
          </w:tcPr>
          <w:p w:rsidR="00BD28A0" w:rsidRPr="00256F02" w:rsidRDefault="00BD28A0" w:rsidP="00BD28A0">
            <w:pPr>
              <w:spacing w:after="135"/>
              <w:jc w:val="both"/>
              <w:rPr>
                <w:rFonts w:cs="Arial"/>
                <w:color w:val="000000" w:themeColor="text1"/>
                <w:sz w:val="22"/>
              </w:rPr>
            </w:pPr>
            <w:r w:rsidRPr="00256F02">
              <w:rPr>
                <w:rFonts w:cs="Arial"/>
                <w:color w:val="000000" w:themeColor="text1"/>
                <w:sz w:val="22"/>
              </w:rPr>
              <w:t>Čabruša br. 1/3</w:t>
            </w:r>
          </w:p>
        </w:tc>
        <w:tc>
          <w:tcPr>
            <w:tcW w:w="718" w:type="dxa"/>
            <w:tcBorders>
              <w:left w:val="single" w:sz="4" w:space="0" w:color="auto"/>
            </w:tcBorders>
          </w:tcPr>
          <w:p w:rsidR="00BD28A0" w:rsidRPr="00256F02" w:rsidRDefault="00BD28A0" w:rsidP="00BD28A0">
            <w:pPr>
              <w:spacing w:after="135"/>
              <w:jc w:val="both"/>
              <w:rPr>
                <w:rFonts w:cs="Arial"/>
                <w:color w:val="000000" w:themeColor="text1"/>
                <w:sz w:val="22"/>
              </w:rPr>
            </w:pPr>
            <w:r w:rsidRPr="00256F02">
              <w:rPr>
                <w:rFonts w:cs="Arial"/>
                <w:color w:val="000000" w:themeColor="text1"/>
                <w:sz w:val="22"/>
              </w:rPr>
              <w:t>II</w:t>
            </w:r>
          </w:p>
        </w:tc>
        <w:tc>
          <w:tcPr>
            <w:tcW w:w="2158" w:type="dxa"/>
          </w:tcPr>
          <w:p w:rsidR="00BD28A0" w:rsidRPr="00256F02" w:rsidRDefault="00BD28A0" w:rsidP="00BD28A0">
            <w:pPr>
              <w:spacing w:after="135"/>
              <w:jc w:val="both"/>
              <w:rPr>
                <w:rFonts w:cs="Arial"/>
                <w:color w:val="000000" w:themeColor="text1"/>
                <w:sz w:val="22"/>
              </w:rPr>
            </w:pPr>
            <w:r w:rsidRPr="00256F02">
              <w:rPr>
                <w:rFonts w:cs="Arial"/>
                <w:color w:val="000000" w:themeColor="text1"/>
                <w:sz w:val="22"/>
              </w:rPr>
              <w:t>1317/2 k.p. Travnik</w:t>
            </w:r>
          </w:p>
        </w:tc>
        <w:tc>
          <w:tcPr>
            <w:tcW w:w="1391" w:type="dxa"/>
          </w:tcPr>
          <w:p w:rsidR="00BD28A0" w:rsidRPr="00256F02" w:rsidRDefault="00BD28A0" w:rsidP="00BD28A0">
            <w:pPr>
              <w:spacing w:after="135"/>
              <w:jc w:val="both"/>
              <w:rPr>
                <w:rFonts w:cs="Arial"/>
                <w:color w:val="000000" w:themeColor="text1"/>
                <w:sz w:val="22"/>
              </w:rPr>
            </w:pPr>
            <w:r w:rsidRPr="00256F02">
              <w:rPr>
                <w:rFonts w:cs="Arial"/>
                <w:color w:val="000000" w:themeColor="text1"/>
                <w:sz w:val="22"/>
              </w:rPr>
              <w:t>22,00</w:t>
            </w:r>
          </w:p>
        </w:tc>
        <w:tc>
          <w:tcPr>
            <w:tcW w:w="1518" w:type="dxa"/>
          </w:tcPr>
          <w:p w:rsidR="00BD28A0" w:rsidRPr="00256F02" w:rsidRDefault="00BD28A0" w:rsidP="00BD28A0">
            <w:pPr>
              <w:spacing w:after="135"/>
              <w:jc w:val="both"/>
              <w:rPr>
                <w:rFonts w:cs="Arial"/>
                <w:color w:val="000000" w:themeColor="text1"/>
                <w:sz w:val="22"/>
              </w:rPr>
            </w:pPr>
            <w:r w:rsidRPr="00256F02">
              <w:rPr>
                <w:rFonts w:cs="Arial"/>
                <w:color w:val="000000" w:themeColor="text1"/>
                <w:sz w:val="22"/>
              </w:rPr>
              <w:t>8,00 KM</w:t>
            </w:r>
          </w:p>
        </w:tc>
      </w:tr>
      <w:tr w:rsidR="00BD28A0" w:rsidRPr="00256F02" w:rsidTr="00BD28A0">
        <w:tc>
          <w:tcPr>
            <w:tcW w:w="1089" w:type="dxa"/>
          </w:tcPr>
          <w:p w:rsidR="00BD28A0" w:rsidRPr="00256F02" w:rsidRDefault="00BD28A0" w:rsidP="00BD28A0">
            <w:pPr>
              <w:pStyle w:val="Odlomakpopisa"/>
              <w:numPr>
                <w:ilvl w:val="0"/>
                <w:numId w:val="2"/>
              </w:numPr>
              <w:spacing w:after="135"/>
              <w:rPr>
                <w:rFonts w:cs="Arial"/>
                <w:color w:val="000000" w:themeColor="text1"/>
                <w:sz w:val="22"/>
              </w:rPr>
            </w:pPr>
          </w:p>
        </w:tc>
        <w:tc>
          <w:tcPr>
            <w:tcW w:w="2448" w:type="dxa"/>
            <w:tcBorders>
              <w:right w:val="single" w:sz="4" w:space="0" w:color="auto"/>
            </w:tcBorders>
          </w:tcPr>
          <w:p w:rsidR="00BD28A0" w:rsidRPr="00256F02" w:rsidRDefault="00BD28A0" w:rsidP="00BD28A0">
            <w:pPr>
              <w:spacing w:after="135"/>
              <w:jc w:val="both"/>
              <w:rPr>
                <w:rFonts w:cs="Arial"/>
                <w:color w:val="000000" w:themeColor="text1"/>
                <w:sz w:val="22"/>
              </w:rPr>
            </w:pPr>
            <w:r w:rsidRPr="00256F02">
              <w:rPr>
                <w:rFonts w:cs="Arial"/>
                <w:color w:val="000000" w:themeColor="text1"/>
                <w:sz w:val="22"/>
              </w:rPr>
              <w:t>Čabruša br. 2/3</w:t>
            </w:r>
          </w:p>
        </w:tc>
        <w:tc>
          <w:tcPr>
            <w:tcW w:w="718" w:type="dxa"/>
            <w:tcBorders>
              <w:left w:val="single" w:sz="4" w:space="0" w:color="auto"/>
            </w:tcBorders>
          </w:tcPr>
          <w:p w:rsidR="00BD28A0" w:rsidRPr="00256F02" w:rsidRDefault="00BD28A0" w:rsidP="00BD28A0">
            <w:pPr>
              <w:spacing w:after="135"/>
              <w:jc w:val="both"/>
              <w:rPr>
                <w:rFonts w:cs="Arial"/>
                <w:color w:val="000000" w:themeColor="text1"/>
                <w:sz w:val="22"/>
              </w:rPr>
            </w:pPr>
            <w:r w:rsidRPr="00256F02">
              <w:rPr>
                <w:rFonts w:cs="Arial"/>
                <w:color w:val="000000" w:themeColor="text1"/>
                <w:sz w:val="22"/>
              </w:rPr>
              <w:t>II</w:t>
            </w:r>
          </w:p>
        </w:tc>
        <w:tc>
          <w:tcPr>
            <w:tcW w:w="2158" w:type="dxa"/>
          </w:tcPr>
          <w:p w:rsidR="00BD28A0" w:rsidRPr="00256F02" w:rsidRDefault="00BD28A0" w:rsidP="00BD28A0">
            <w:pPr>
              <w:spacing w:after="135"/>
              <w:jc w:val="both"/>
              <w:rPr>
                <w:rFonts w:cs="Arial"/>
                <w:color w:val="000000" w:themeColor="text1"/>
                <w:sz w:val="22"/>
              </w:rPr>
            </w:pPr>
            <w:r w:rsidRPr="00256F02">
              <w:rPr>
                <w:rFonts w:cs="Arial"/>
                <w:color w:val="000000" w:themeColor="text1"/>
                <w:sz w:val="22"/>
              </w:rPr>
              <w:t>1317/2 k.p. Travnik</w:t>
            </w:r>
          </w:p>
        </w:tc>
        <w:tc>
          <w:tcPr>
            <w:tcW w:w="1391" w:type="dxa"/>
          </w:tcPr>
          <w:p w:rsidR="00BD28A0" w:rsidRPr="00256F02" w:rsidRDefault="00BD28A0" w:rsidP="00BD28A0">
            <w:pPr>
              <w:spacing w:after="135"/>
              <w:jc w:val="both"/>
              <w:rPr>
                <w:rFonts w:cs="Arial"/>
                <w:color w:val="000000" w:themeColor="text1"/>
                <w:sz w:val="22"/>
              </w:rPr>
            </w:pPr>
            <w:r w:rsidRPr="00256F02">
              <w:rPr>
                <w:rFonts w:cs="Arial"/>
                <w:color w:val="000000" w:themeColor="text1"/>
                <w:sz w:val="22"/>
              </w:rPr>
              <w:t>9,00</w:t>
            </w:r>
          </w:p>
        </w:tc>
        <w:tc>
          <w:tcPr>
            <w:tcW w:w="1518" w:type="dxa"/>
          </w:tcPr>
          <w:p w:rsidR="00BD28A0" w:rsidRPr="00256F02" w:rsidRDefault="00BD28A0" w:rsidP="00BD28A0">
            <w:pPr>
              <w:spacing w:after="135"/>
              <w:jc w:val="both"/>
              <w:rPr>
                <w:rFonts w:cs="Arial"/>
                <w:color w:val="000000" w:themeColor="text1"/>
                <w:sz w:val="22"/>
              </w:rPr>
            </w:pPr>
            <w:r w:rsidRPr="00256F02">
              <w:rPr>
                <w:rFonts w:cs="Arial"/>
                <w:color w:val="000000" w:themeColor="text1"/>
                <w:sz w:val="22"/>
              </w:rPr>
              <w:t>8,00 KM</w:t>
            </w:r>
          </w:p>
        </w:tc>
      </w:tr>
      <w:tr w:rsidR="00BD28A0" w:rsidRPr="00256F02" w:rsidTr="00BD28A0">
        <w:tc>
          <w:tcPr>
            <w:tcW w:w="1089" w:type="dxa"/>
          </w:tcPr>
          <w:p w:rsidR="00BD28A0" w:rsidRPr="00256F02" w:rsidRDefault="00BD28A0" w:rsidP="00BD28A0">
            <w:pPr>
              <w:pStyle w:val="Odlomakpopisa"/>
              <w:numPr>
                <w:ilvl w:val="0"/>
                <w:numId w:val="2"/>
              </w:numPr>
              <w:spacing w:after="135"/>
              <w:rPr>
                <w:rFonts w:cs="Arial"/>
                <w:color w:val="000000" w:themeColor="text1"/>
                <w:sz w:val="22"/>
              </w:rPr>
            </w:pPr>
          </w:p>
        </w:tc>
        <w:tc>
          <w:tcPr>
            <w:tcW w:w="2448" w:type="dxa"/>
            <w:tcBorders>
              <w:right w:val="single" w:sz="4" w:space="0" w:color="auto"/>
            </w:tcBorders>
          </w:tcPr>
          <w:p w:rsidR="00BD28A0" w:rsidRPr="00256F02" w:rsidRDefault="00BD28A0" w:rsidP="00BD28A0">
            <w:pPr>
              <w:spacing w:after="135"/>
              <w:jc w:val="both"/>
              <w:rPr>
                <w:rFonts w:cs="Arial"/>
                <w:color w:val="000000" w:themeColor="text1"/>
                <w:sz w:val="22"/>
              </w:rPr>
            </w:pPr>
            <w:r w:rsidRPr="00256F02">
              <w:rPr>
                <w:rFonts w:cs="Arial"/>
                <w:color w:val="000000" w:themeColor="text1"/>
                <w:sz w:val="22"/>
              </w:rPr>
              <w:t>Hotel br. 1/3</w:t>
            </w:r>
          </w:p>
        </w:tc>
        <w:tc>
          <w:tcPr>
            <w:tcW w:w="718" w:type="dxa"/>
            <w:tcBorders>
              <w:left w:val="single" w:sz="4" w:space="0" w:color="auto"/>
            </w:tcBorders>
          </w:tcPr>
          <w:p w:rsidR="00BD28A0" w:rsidRPr="00256F02" w:rsidRDefault="00BD28A0" w:rsidP="00BD28A0">
            <w:pPr>
              <w:spacing w:after="135"/>
              <w:jc w:val="both"/>
              <w:rPr>
                <w:rFonts w:cs="Arial"/>
                <w:color w:val="000000" w:themeColor="text1"/>
                <w:sz w:val="22"/>
              </w:rPr>
            </w:pPr>
            <w:r w:rsidRPr="00256F02">
              <w:rPr>
                <w:rFonts w:cs="Arial"/>
                <w:color w:val="000000" w:themeColor="text1"/>
                <w:sz w:val="22"/>
              </w:rPr>
              <w:t>I</w:t>
            </w:r>
          </w:p>
        </w:tc>
        <w:tc>
          <w:tcPr>
            <w:tcW w:w="2158" w:type="dxa"/>
          </w:tcPr>
          <w:p w:rsidR="00BD28A0" w:rsidRPr="00256F02" w:rsidRDefault="00BD28A0" w:rsidP="00BD28A0">
            <w:pPr>
              <w:spacing w:after="135"/>
              <w:jc w:val="both"/>
              <w:rPr>
                <w:rFonts w:cs="Arial"/>
                <w:color w:val="000000" w:themeColor="text1"/>
                <w:sz w:val="22"/>
              </w:rPr>
            </w:pPr>
            <w:r w:rsidRPr="00256F02">
              <w:rPr>
                <w:rFonts w:cs="Arial"/>
                <w:color w:val="000000" w:themeColor="text1"/>
                <w:sz w:val="22"/>
              </w:rPr>
              <w:t>1624/2 k.o. Travnik</w:t>
            </w:r>
          </w:p>
        </w:tc>
        <w:tc>
          <w:tcPr>
            <w:tcW w:w="1391" w:type="dxa"/>
          </w:tcPr>
          <w:p w:rsidR="00BD28A0" w:rsidRPr="00256F02" w:rsidRDefault="00BD28A0" w:rsidP="00BD28A0">
            <w:pPr>
              <w:spacing w:after="135"/>
              <w:jc w:val="both"/>
              <w:rPr>
                <w:rFonts w:cs="Arial"/>
                <w:color w:val="000000" w:themeColor="text1"/>
                <w:sz w:val="22"/>
              </w:rPr>
            </w:pPr>
            <w:r w:rsidRPr="00256F02">
              <w:rPr>
                <w:rFonts w:cs="Arial"/>
                <w:color w:val="000000" w:themeColor="text1"/>
                <w:sz w:val="22"/>
              </w:rPr>
              <w:t>11,00</w:t>
            </w:r>
          </w:p>
        </w:tc>
        <w:tc>
          <w:tcPr>
            <w:tcW w:w="1518" w:type="dxa"/>
          </w:tcPr>
          <w:p w:rsidR="00BD28A0" w:rsidRPr="00256F02" w:rsidRDefault="00BD28A0" w:rsidP="00BD28A0">
            <w:pPr>
              <w:spacing w:after="135"/>
              <w:jc w:val="both"/>
              <w:rPr>
                <w:rFonts w:cs="Arial"/>
                <w:color w:val="000000" w:themeColor="text1"/>
                <w:sz w:val="22"/>
              </w:rPr>
            </w:pPr>
            <w:r w:rsidRPr="00256F02">
              <w:rPr>
                <w:rFonts w:cs="Arial"/>
                <w:color w:val="000000" w:themeColor="text1"/>
                <w:sz w:val="22"/>
              </w:rPr>
              <w:t>10,00 KM</w:t>
            </w:r>
          </w:p>
        </w:tc>
      </w:tr>
      <w:tr w:rsidR="00BD28A0" w:rsidRPr="00256F02" w:rsidTr="00BD28A0">
        <w:tc>
          <w:tcPr>
            <w:tcW w:w="1089" w:type="dxa"/>
          </w:tcPr>
          <w:p w:rsidR="00BD28A0" w:rsidRPr="00256F02" w:rsidRDefault="00BD28A0" w:rsidP="00BD28A0">
            <w:pPr>
              <w:pStyle w:val="Odlomakpopisa"/>
              <w:numPr>
                <w:ilvl w:val="0"/>
                <w:numId w:val="2"/>
              </w:numPr>
              <w:spacing w:after="135"/>
              <w:rPr>
                <w:rFonts w:cs="Arial"/>
                <w:color w:val="000000" w:themeColor="text1"/>
                <w:sz w:val="22"/>
              </w:rPr>
            </w:pPr>
          </w:p>
        </w:tc>
        <w:tc>
          <w:tcPr>
            <w:tcW w:w="2448" w:type="dxa"/>
            <w:tcBorders>
              <w:right w:val="single" w:sz="4" w:space="0" w:color="auto"/>
            </w:tcBorders>
          </w:tcPr>
          <w:p w:rsidR="00BD28A0" w:rsidRPr="00256F02" w:rsidRDefault="00BD28A0" w:rsidP="00BD28A0">
            <w:pPr>
              <w:spacing w:after="135"/>
              <w:jc w:val="both"/>
              <w:rPr>
                <w:rFonts w:cs="Arial"/>
                <w:color w:val="000000" w:themeColor="text1"/>
                <w:sz w:val="22"/>
              </w:rPr>
            </w:pPr>
            <w:r w:rsidRPr="00256F02">
              <w:rPr>
                <w:rFonts w:cs="Arial"/>
                <w:color w:val="000000" w:themeColor="text1"/>
                <w:sz w:val="22"/>
              </w:rPr>
              <w:t>Hotel br. 2/3</w:t>
            </w:r>
          </w:p>
        </w:tc>
        <w:tc>
          <w:tcPr>
            <w:tcW w:w="718" w:type="dxa"/>
            <w:tcBorders>
              <w:left w:val="single" w:sz="4" w:space="0" w:color="auto"/>
            </w:tcBorders>
          </w:tcPr>
          <w:p w:rsidR="00BD28A0" w:rsidRPr="00256F02" w:rsidRDefault="00BD28A0" w:rsidP="00BD28A0">
            <w:pPr>
              <w:spacing w:after="135"/>
              <w:jc w:val="both"/>
              <w:rPr>
                <w:rFonts w:cs="Arial"/>
                <w:color w:val="000000" w:themeColor="text1"/>
                <w:sz w:val="22"/>
              </w:rPr>
            </w:pPr>
            <w:r w:rsidRPr="00256F02">
              <w:rPr>
                <w:rFonts w:cs="Arial"/>
                <w:color w:val="000000" w:themeColor="text1"/>
                <w:sz w:val="22"/>
              </w:rPr>
              <w:t>I</w:t>
            </w:r>
          </w:p>
        </w:tc>
        <w:tc>
          <w:tcPr>
            <w:tcW w:w="2158" w:type="dxa"/>
          </w:tcPr>
          <w:p w:rsidR="00BD28A0" w:rsidRPr="00256F02" w:rsidRDefault="00BD28A0" w:rsidP="00BD28A0">
            <w:pPr>
              <w:spacing w:after="135"/>
              <w:jc w:val="both"/>
              <w:rPr>
                <w:rFonts w:cs="Arial"/>
                <w:color w:val="000000" w:themeColor="text1"/>
                <w:sz w:val="22"/>
              </w:rPr>
            </w:pPr>
            <w:r w:rsidRPr="00256F02">
              <w:rPr>
                <w:rFonts w:cs="Arial"/>
                <w:color w:val="000000" w:themeColor="text1"/>
                <w:sz w:val="22"/>
              </w:rPr>
              <w:t>1624/2 k.o. Travnik</w:t>
            </w:r>
          </w:p>
        </w:tc>
        <w:tc>
          <w:tcPr>
            <w:tcW w:w="1391" w:type="dxa"/>
          </w:tcPr>
          <w:p w:rsidR="00BD28A0" w:rsidRPr="00256F02" w:rsidRDefault="00BD28A0" w:rsidP="00BD28A0">
            <w:pPr>
              <w:spacing w:after="135"/>
              <w:jc w:val="both"/>
              <w:rPr>
                <w:rFonts w:cs="Arial"/>
                <w:color w:val="000000" w:themeColor="text1"/>
                <w:sz w:val="22"/>
              </w:rPr>
            </w:pPr>
            <w:r w:rsidRPr="00256F02">
              <w:rPr>
                <w:rFonts w:cs="Arial"/>
                <w:color w:val="000000" w:themeColor="text1"/>
                <w:sz w:val="22"/>
              </w:rPr>
              <w:t>10,00</w:t>
            </w:r>
          </w:p>
        </w:tc>
        <w:tc>
          <w:tcPr>
            <w:tcW w:w="1518" w:type="dxa"/>
          </w:tcPr>
          <w:p w:rsidR="00BD28A0" w:rsidRPr="00256F02" w:rsidRDefault="00BD28A0" w:rsidP="00BD28A0">
            <w:pPr>
              <w:spacing w:after="135"/>
              <w:jc w:val="both"/>
              <w:rPr>
                <w:rFonts w:cs="Arial"/>
                <w:color w:val="000000" w:themeColor="text1"/>
                <w:sz w:val="22"/>
              </w:rPr>
            </w:pPr>
            <w:r w:rsidRPr="00256F02">
              <w:rPr>
                <w:rFonts w:cs="Arial"/>
                <w:color w:val="000000" w:themeColor="text1"/>
                <w:sz w:val="22"/>
              </w:rPr>
              <w:t>10,00 KM</w:t>
            </w:r>
          </w:p>
        </w:tc>
      </w:tr>
    </w:tbl>
    <w:p w:rsidR="00BB64C9" w:rsidRPr="00B05ECB" w:rsidRDefault="00BD28A0" w:rsidP="00BB64C9">
      <w:pPr>
        <w:spacing w:after="135"/>
        <w:jc w:val="both"/>
        <w:rPr>
          <w:rFonts w:cs="Arial"/>
          <w:sz w:val="22"/>
          <w:szCs w:val="22"/>
        </w:rPr>
      </w:pPr>
      <w:r w:rsidRPr="00256F02">
        <w:rPr>
          <w:rFonts w:cs="Arial"/>
          <w:color w:val="000000" w:themeColor="text1"/>
          <w:sz w:val="22"/>
          <w:szCs w:val="22"/>
        </w:rPr>
        <w:br w:type="textWrapping" w:clear="all"/>
      </w:r>
    </w:p>
    <w:p w:rsidR="00BB64C9" w:rsidRDefault="00BB64C9" w:rsidP="00BB64C9">
      <w:pPr>
        <w:spacing w:after="135"/>
        <w:jc w:val="both"/>
        <w:rPr>
          <w:rFonts w:cs="Arial"/>
          <w:sz w:val="22"/>
          <w:szCs w:val="22"/>
        </w:rPr>
      </w:pPr>
      <w:r w:rsidRPr="00B05ECB">
        <w:rPr>
          <w:rFonts w:cs="Arial"/>
          <w:sz w:val="22"/>
          <w:szCs w:val="22"/>
        </w:rPr>
        <w:tab/>
      </w:r>
      <w:r w:rsidRPr="00B05ECB">
        <w:rPr>
          <w:rFonts w:cs="Arial"/>
          <w:b/>
          <w:sz w:val="22"/>
          <w:szCs w:val="22"/>
        </w:rPr>
        <w:t>II.</w:t>
      </w:r>
      <w:r w:rsidRPr="00B05ECB">
        <w:rPr>
          <w:rFonts w:cs="Arial"/>
          <w:sz w:val="22"/>
          <w:szCs w:val="22"/>
        </w:rPr>
        <w:t xml:space="preserve"> Privremenih objekata tipa kiosk na lokacijama utvrđenim Planom korištenja javnih površina koji čini sastavni dio Odluke o privremenom korištenju javnih površina na području općine Travnik (“Službene novine Općine Travnik” </w:t>
      </w:r>
      <w:r w:rsidR="00511DBF">
        <w:rPr>
          <w:rFonts w:cs="Arial"/>
          <w:sz w:val="22"/>
          <w:szCs w:val="22"/>
        </w:rPr>
        <w:t>br. 16/25</w:t>
      </w:r>
      <w:r w:rsidRPr="00B05ECB">
        <w:rPr>
          <w:rFonts w:cs="Arial"/>
          <w:sz w:val="22"/>
          <w:szCs w:val="22"/>
        </w:rPr>
        <w:t>) na period do 3 (tri) godine dana ili do privođenja zemljišta namjeni kako slijedi:</w:t>
      </w:r>
    </w:p>
    <w:p w:rsidR="005332CC" w:rsidRPr="00B05ECB" w:rsidRDefault="00B233C4" w:rsidP="00BB64C9">
      <w:pPr>
        <w:spacing w:after="135"/>
        <w:jc w:val="both"/>
        <w:rPr>
          <w:rFonts w:cs="Arial"/>
          <w:sz w:val="22"/>
          <w:szCs w:val="22"/>
        </w:rPr>
      </w:pPr>
      <w:r>
        <w:rPr>
          <w:rFonts w:cs="Arial"/>
          <w:sz w:val="22"/>
          <w:szCs w:val="22"/>
        </w:rPr>
        <w:t xml:space="preserve">   </w:t>
      </w:r>
    </w:p>
    <w:tbl>
      <w:tblPr>
        <w:tblStyle w:val="Reetkatablice"/>
        <w:tblW w:w="9464" w:type="dxa"/>
        <w:tblLayout w:type="fixed"/>
        <w:tblLook w:val="04A0" w:firstRow="1" w:lastRow="0" w:firstColumn="1" w:lastColumn="0" w:noHBand="0" w:noVBand="1"/>
      </w:tblPr>
      <w:tblGrid>
        <w:gridCol w:w="816"/>
        <w:gridCol w:w="2552"/>
        <w:gridCol w:w="851"/>
        <w:gridCol w:w="2268"/>
        <w:gridCol w:w="1276"/>
        <w:gridCol w:w="1701"/>
      </w:tblGrid>
      <w:tr w:rsidR="00BB64C9" w:rsidRPr="00B05ECB" w:rsidTr="00936F5B">
        <w:tc>
          <w:tcPr>
            <w:tcW w:w="816" w:type="dxa"/>
          </w:tcPr>
          <w:p w:rsidR="00BB64C9" w:rsidRPr="00B05ECB" w:rsidRDefault="00BB64C9" w:rsidP="00936F5B">
            <w:pPr>
              <w:jc w:val="both"/>
              <w:rPr>
                <w:rFonts w:cs="Arial"/>
                <w:sz w:val="22"/>
              </w:rPr>
            </w:pPr>
            <w:r w:rsidRPr="00B05ECB">
              <w:rPr>
                <w:rFonts w:cs="Arial"/>
                <w:sz w:val="22"/>
              </w:rPr>
              <w:t>r.br.</w:t>
            </w:r>
          </w:p>
        </w:tc>
        <w:tc>
          <w:tcPr>
            <w:tcW w:w="2552" w:type="dxa"/>
            <w:tcBorders>
              <w:right w:val="single" w:sz="4" w:space="0" w:color="auto"/>
            </w:tcBorders>
          </w:tcPr>
          <w:p w:rsidR="00BB64C9" w:rsidRPr="00B05ECB" w:rsidRDefault="00BB64C9" w:rsidP="00936F5B">
            <w:pPr>
              <w:jc w:val="both"/>
              <w:rPr>
                <w:rFonts w:cs="Arial"/>
                <w:sz w:val="22"/>
              </w:rPr>
            </w:pPr>
            <w:r w:rsidRPr="00B05ECB">
              <w:rPr>
                <w:rFonts w:cs="Arial"/>
                <w:sz w:val="22"/>
              </w:rPr>
              <w:t xml:space="preserve">Lokacija </w:t>
            </w:r>
          </w:p>
        </w:tc>
        <w:tc>
          <w:tcPr>
            <w:tcW w:w="851" w:type="dxa"/>
            <w:tcBorders>
              <w:left w:val="single" w:sz="4" w:space="0" w:color="auto"/>
            </w:tcBorders>
          </w:tcPr>
          <w:p w:rsidR="00BB64C9" w:rsidRPr="00B05ECB" w:rsidRDefault="00BB64C9" w:rsidP="00936F5B">
            <w:pPr>
              <w:jc w:val="both"/>
              <w:rPr>
                <w:rFonts w:cs="Arial"/>
                <w:sz w:val="22"/>
              </w:rPr>
            </w:pPr>
            <w:r w:rsidRPr="00B05ECB">
              <w:rPr>
                <w:rFonts w:cs="Arial"/>
                <w:sz w:val="22"/>
              </w:rPr>
              <w:t>Zona</w:t>
            </w:r>
          </w:p>
        </w:tc>
        <w:tc>
          <w:tcPr>
            <w:tcW w:w="2268" w:type="dxa"/>
          </w:tcPr>
          <w:p w:rsidR="00BB64C9" w:rsidRPr="00B05ECB" w:rsidRDefault="00BB64C9" w:rsidP="00936F5B">
            <w:pPr>
              <w:jc w:val="both"/>
              <w:rPr>
                <w:rFonts w:cs="Arial"/>
                <w:sz w:val="22"/>
              </w:rPr>
            </w:pPr>
            <w:r w:rsidRPr="00B05ECB">
              <w:rPr>
                <w:rFonts w:cs="Arial"/>
                <w:sz w:val="22"/>
              </w:rPr>
              <w:t>K.p. broj</w:t>
            </w:r>
          </w:p>
        </w:tc>
        <w:tc>
          <w:tcPr>
            <w:tcW w:w="1276" w:type="dxa"/>
          </w:tcPr>
          <w:p w:rsidR="00BB64C9" w:rsidRPr="00B05ECB" w:rsidRDefault="00BB64C9" w:rsidP="00936F5B">
            <w:pPr>
              <w:jc w:val="both"/>
              <w:rPr>
                <w:rFonts w:cs="Arial"/>
                <w:sz w:val="22"/>
              </w:rPr>
            </w:pPr>
            <w:r w:rsidRPr="00B05ECB">
              <w:rPr>
                <w:rFonts w:cs="Arial"/>
                <w:sz w:val="22"/>
              </w:rPr>
              <w:t>Dimenzije</w:t>
            </w:r>
          </w:p>
        </w:tc>
        <w:tc>
          <w:tcPr>
            <w:tcW w:w="1701" w:type="dxa"/>
          </w:tcPr>
          <w:p w:rsidR="00BB64C9" w:rsidRPr="00B05ECB" w:rsidRDefault="00BB64C9" w:rsidP="00936F5B">
            <w:pPr>
              <w:jc w:val="both"/>
              <w:rPr>
                <w:rFonts w:cs="Arial"/>
                <w:sz w:val="22"/>
              </w:rPr>
            </w:pPr>
            <w:r w:rsidRPr="00B05ECB">
              <w:rPr>
                <w:rFonts w:cs="Arial"/>
                <w:sz w:val="22"/>
              </w:rPr>
              <w:t>Početna cijena (KM/m</w:t>
            </w:r>
            <w:r w:rsidRPr="00B05ECB">
              <w:rPr>
                <w:rFonts w:cs="Arial"/>
                <w:sz w:val="22"/>
                <w:vertAlign w:val="superscript"/>
              </w:rPr>
              <w:t>2</w:t>
            </w:r>
            <w:r w:rsidRPr="00B05ECB">
              <w:rPr>
                <w:rFonts w:cs="Arial"/>
                <w:sz w:val="22"/>
              </w:rPr>
              <w:t>)</w:t>
            </w:r>
          </w:p>
        </w:tc>
      </w:tr>
      <w:tr w:rsidR="00445601" w:rsidRPr="00B05ECB" w:rsidTr="00936F5B">
        <w:tc>
          <w:tcPr>
            <w:tcW w:w="816" w:type="dxa"/>
          </w:tcPr>
          <w:p w:rsidR="00445601" w:rsidRPr="001E12CE" w:rsidRDefault="00445601" w:rsidP="00445601">
            <w:pPr>
              <w:pStyle w:val="Odlomakpopisa"/>
              <w:numPr>
                <w:ilvl w:val="0"/>
                <w:numId w:val="10"/>
              </w:numPr>
              <w:spacing w:after="135"/>
              <w:jc w:val="both"/>
              <w:rPr>
                <w:rFonts w:cs="Arial"/>
                <w:sz w:val="22"/>
              </w:rPr>
            </w:pPr>
          </w:p>
        </w:tc>
        <w:tc>
          <w:tcPr>
            <w:tcW w:w="2552" w:type="dxa"/>
            <w:tcBorders>
              <w:right w:val="single" w:sz="4" w:space="0" w:color="auto"/>
            </w:tcBorders>
          </w:tcPr>
          <w:p w:rsidR="00445601" w:rsidRDefault="00445601" w:rsidP="00445601">
            <w:pPr>
              <w:spacing w:after="135"/>
              <w:jc w:val="both"/>
              <w:rPr>
                <w:rFonts w:cs="Arial"/>
                <w:sz w:val="22"/>
              </w:rPr>
            </w:pPr>
            <w:r>
              <w:rPr>
                <w:rFonts w:cs="Arial"/>
                <w:sz w:val="22"/>
              </w:rPr>
              <w:t>Prnjavor br. 1/2</w:t>
            </w:r>
          </w:p>
        </w:tc>
        <w:tc>
          <w:tcPr>
            <w:tcW w:w="851" w:type="dxa"/>
            <w:tcBorders>
              <w:left w:val="single" w:sz="4" w:space="0" w:color="auto"/>
            </w:tcBorders>
          </w:tcPr>
          <w:p w:rsidR="00445601" w:rsidRDefault="00445601" w:rsidP="00445601">
            <w:pPr>
              <w:spacing w:after="135"/>
              <w:jc w:val="both"/>
              <w:rPr>
                <w:rFonts w:cs="Arial"/>
                <w:sz w:val="22"/>
              </w:rPr>
            </w:pPr>
            <w:r>
              <w:rPr>
                <w:rFonts w:cs="Arial"/>
                <w:sz w:val="22"/>
              </w:rPr>
              <w:t>II</w:t>
            </w:r>
          </w:p>
        </w:tc>
        <w:tc>
          <w:tcPr>
            <w:tcW w:w="2268" w:type="dxa"/>
          </w:tcPr>
          <w:p w:rsidR="00445601" w:rsidRDefault="00445601" w:rsidP="00445601">
            <w:pPr>
              <w:spacing w:after="135"/>
              <w:jc w:val="both"/>
              <w:rPr>
                <w:rFonts w:cs="Arial"/>
                <w:sz w:val="22"/>
              </w:rPr>
            </w:pPr>
            <w:r>
              <w:rPr>
                <w:rFonts w:cs="Arial"/>
                <w:sz w:val="22"/>
              </w:rPr>
              <w:t>1568/1 i 1568/3 k.o. Travnik</w:t>
            </w:r>
          </w:p>
        </w:tc>
        <w:tc>
          <w:tcPr>
            <w:tcW w:w="1276" w:type="dxa"/>
          </w:tcPr>
          <w:p w:rsidR="00445601" w:rsidRDefault="00445601" w:rsidP="00445601">
            <w:pPr>
              <w:spacing w:after="135"/>
              <w:jc w:val="both"/>
              <w:rPr>
                <w:rFonts w:cs="Arial"/>
                <w:sz w:val="22"/>
              </w:rPr>
            </w:pPr>
            <w:r>
              <w:rPr>
                <w:rFonts w:cs="Arial"/>
                <w:sz w:val="22"/>
              </w:rPr>
              <w:t>10,00</w:t>
            </w:r>
          </w:p>
        </w:tc>
        <w:tc>
          <w:tcPr>
            <w:tcW w:w="1701" w:type="dxa"/>
          </w:tcPr>
          <w:p w:rsidR="00445601" w:rsidRDefault="00445601" w:rsidP="00445601">
            <w:pPr>
              <w:spacing w:after="135"/>
              <w:jc w:val="both"/>
              <w:rPr>
                <w:rFonts w:cs="Arial"/>
                <w:sz w:val="22"/>
              </w:rPr>
            </w:pPr>
            <w:r>
              <w:rPr>
                <w:rFonts w:cs="Arial"/>
                <w:sz w:val="22"/>
              </w:rPr>
              <w:t>8,00 KM</w:t>
            </w:r>
          </w:p>
        </w:tc>
      </w:tr>
      <w:tr w:rsidR="00445601" w:rsidRPr="00B05ECB" w:rsidTr="00936F5B">
        <w:tc>
          <w:tcPr>
            <w:tcW w:w="816" w:type="dxa"/>
          </w:tcPr>
          <w:p w:rsidR="00445601" w:rsidRPr="001E12CE" w:rsidRDefault="00445601" w:rsidP="00445601">
            <w:pPr>
              <w:pStyle w:val="Odlomakpopisa"/>
              <w:numPr>
                <w:ilvl w:val="0"/>
                <w:numId w:val="10"/>
              </w:numPr>
              <w:spacing w:after="135"/>
              <w:jc w:val="both"/>
              <w:rPr>
                <w:rFonts w:cs="Arial"/>
                <w:sz w:val="22"/>
              </w:rPr>
            </w:pPr>
          </w:p>
        </w:tc>
        <w:tc>
          <w:tcPr>
            <w:tcW w:w="2552" w:type="dxa"/>
            <w:tcBorders>
              <w:right w:val="single" w:sz="4" w:space="0" w:color="auto"/>
            </w:tcBorders>
          </w:tcPr>
          <w:p w:rsidR="00445601" w:rsidRDefault="00445601" w:rsidP="00445601">
            <w:pPr>
              <w:spacing w:after="135"/>
              <w:jc w:val="both"/>
              <w:rPr>
                <w:rFonts w:cs="Arial"/>
                <w:sz w:val="22"/>
              </w:rPr>
            </w:pPr>
            <w:r>
              <w:rPr>
                <w:rFonts w:cs="Arial"/>
                <w:sz w:val="22"/>
              </w:rPr>
              <w:t>Prnjavor br. 2/2</w:t>
            </w:r>
          </w:p>
        </w:tc>
        <w:tc>
          <w:tcPr>
            <w:tcW w:w="851" w:type="dxa"/>
            <w:tcBorders>
              <w:left w:val="single" w:sz="4" w:space="0" w:color="auto"/>
            </w:tcBorders>
          </w:tcPr>
          <w:p w:rsidR="00445601" w:rsidRDefault="00445601" w:rsidP="00445601">
            <w:pPr>
              <w:spacing w:after="135"/>
              <w:jc w:val="both"/>
              <w:rPr>
                <w:rFonts w:cs="Arial"/>
                <w:sz w:val="22"/>
              </w:rPr>
            </w:pPr>
            <w:r>
              <w:rPr>
                <w:rFonts w:cs="Arial"/>
                <w:sz w:val="22"/>
              </w:rPr>
              <w:t>II</w:t>
            </w:r>
          </w:p>
        </w:tc>
        <w:tc>
          <w:tcPr>
            <w:tcW w:w="2268" w:type="dxa"/>
          </w:tcPr>
          <w:p w:rsidR="00445601" w:rsidRDefault="00445601" w:rsidP="00445601">
            <w:pPr>
              <w:spacing w:after="135"/>
              <w:jc w:val="both"/>
              <w:rPr>
                <w:rFonts w:cs="Arial"/>
                <w:sz w:val="22"/>
              </w:rPr>
            </w:pPr>
            <w:r>
              <w:rPr>
                <w:rFonts w:cs="Arial"/>
                <w:sz w:val="22"/>
              </w:rPr>
              <w:t>1568/3 k.o. Travnik</w:t>
            </w:r>
          </w:p>
        </w:tc>
        <w:tc>
          <w:tcPr>
            <w:tcW w:w="1276" w:type="dxa"/>
          </w:tcPr>
          <w:p w:rsidR="00445601" w:rsidRDefault="00445601" w:rsidP="00445601">
            <w:pPr>
              <w:spacing w:after="135"/>
              <w:jc w:val="both"/>
              <w:rPr>
                <w:rFonts w:cs="Arial"/>
                <w:sz w:val="22"/>
              </w:rPr>
            </w:pPr>
            <w:r>
              <w:rPr>
                <w:rFonts w:cs="Arial"/>
                <w:sz w:val="22"/>
              </w:rPr>
              <w:t>10,00</w:t>
            </w:r>
          </w:p>
        </w:tc>
        <w:tc>
          <w:tcPr>
            <w:tcW w:w="1701" w:type="dxa"/>
          </w:tcPr>
          <w:p w:rsidR="00445601" w:rsidRDefault="00445601" w:rsidP="00445601">
            <w:pPr>
              <w:spacing w:after="135"/>
              <w:jc w:val="both"/>
              <w:rPr>
                <w:rFonts w:cs="Arial"/>
                <w:sz w:val="22"/>
              </w:rPr>
            </w:pPr>
            <w:r>
              <w:rPr>
                <w:rFonts w:cs="Arial"/>
                <w:sz w:val="22"/>
              </w:rPr>
              <w:t>8,00 KM</w:t>
            </w:r>
          </w:p>
        </w:tc>
      </w:tr>
      <w:tr w:rsidR="00445601" w:rsidRPr="00B05ECB" w:rsidTr="00936F5B">
        <w:tc>
          <w:tcPr>
            <w:tcW w:w="816" w:type="dxa"/>
          </w:tcPr>
          <w:p w:rsidR="00445601" w:rsidRPr="001E12CE" w:rsidRDefault="00445601" w:rsidP="00445601">
            <w:pPr>
              <w:pStyle w:val="Odlomakpopisa"/>
              <w:numPr>
                <w:ilvl w:val="0"/>
                <w:numId w:val="10"/>
              </w:numPr>
              <w:spacing w:after="135"/>
              <w:jc w:val="both"/>
              <w:rPr>
                <w:rFonts w:cs="Arial"/>
                <w:sz w:val="22"/>
              </w:rPr>
            </w:pPr>
          </w:p>
        </w:tc>
        <w:tc>
          <w:tcPr>
            <w:tcW w:w="2552" w:type="dxa"/>
            <w:tcBorders>
              <w:right w:val="single" w:sz="4" w:space="0" w:color="auto"/>
            </w:tcBorders>
          </w:tcPr>
          <w:p w:rsidR="00445601" w:rsidRDefault="00445601" w:rsidP="00445601">
            <w:pPr>
              <w:spacing w:after="135"/>
              <w:jc w:val="both"/>
              <w:rPr>
                <w:rFonts w:cs="Arial"/>
                <w:sz w:val="22"/>
              </w:rPr>
            </w:pPr>
            <w:r>
              <w:rPr>
                <w:rFonts w:cs="Arial"/>
                <w:sz w:val="22"/>
              </w:rPr>
              <w:t>Meljanac-Luke br.2/2</w:t>
            </w:r>
          </w:p>
        </w:tc>
        <w:tc>
          <w:tcPr>
            <w:tcW w:w="851" w:type="dxa"/>
            <w:tcBorders>
              <w:left w:val="single" w:sz="4" w:space="0" w:color="auto"/>
            </w:tcBorders>
          </w:tcPr>
          <w:p w:rsidR="00445601" w:rsidRDefault="00445601" w:rsidP="00445601">
            <w:pPr>
              <w:spacing w:after="135"/>
              <w:jc w:val="both"/>
              <w:rPr>
                <w:rFonts w:cs="Arial"/>
                <w:sz w:val="22"/>
              </w:rPr>
            </w:pPr>
            <w:r>
              <w:rPr>
                <w:rFonts w:cs="Arial"/>
                <w:sz w:val="22"/>
              </w:rPr>
              <w:t>II</w:t>
            </w:r>
          </w:p>
        </w:tc>
        <w:tc>
          <w:tcPr>
            <w:tcW w:w="2268" w:type="dxa"/>
          </w:tcPr>
          <w:p w:rsidR="00445601" w:rsidRDefault="00445601" w:rsidP="00445601">
            <w:pPr>
              <w:spacing w:after="135"/>
              <w:jc w:val="both"/>
              <w:rPr>
                <w:rFonts w:cs="Arial"/>
                <w:sz w:val="22"/>
              </w:rPr>
            </w:pPr>
            <w:r>
              <w:rPr>
                <w:rFonts w:cs="Arial"/>
                <w:sz w:val="22"/>
              </w:rPr>
              <w:t>3908/1 k.o. Travnik</w:t>
            </w:r>
          </w:p>
        </w:tc>
        <w:tc>
          <w:tcPr>
            <w:tcW w:w="1276" w:type="dxa"/>
          </w:tcPr>
          <w:p w:rsidR="00445601" w:rsidRDefault="00445601" w:rsidP="00445601">
            <w:pPr>
              <w:spacing w:after="135"/>
              <w:jc w:val="both"/>
              <w:rPr>
                <w:rFonts w:cs="Arial"/>
                <w:sz w:val="22"/>
              </w:rPr>
            </w:pPr>
            <w:r>
              <w:rPr>
                <w:rFonts w:cs="Arial"/>
                <w:sz w:val="22"/>
              </w:rPr>
              <w:t>10,00</w:t>
            </w:r>
          </w:p>
        </w:tc>
        <w:tc>
          <w:tcPr>
            <w:tcW w:w="1701" w:type="dxa"/>
          </w:tcPr>
          <w:p w:rsidR="00445601" w:rsidRDefault="00445601" w:rsidP="00445601">
            <w:pPr>
              <w:spacing w:after="135"/>
              <w:jc w:val="both"/>
              <w:rPr>
                <w:rFonts w:cs="Arial"/>
                <w:sz w:val="22"/>
              </w:rPr>
            </w:pPr>
            <w:r>
              <w:rPr>
                <w:rFonts w:cs="Arial"/>
                <w:sz w:val="22"/>
              </w:rPr>
              <w:t>8,00 KM</w:t>
            </w:r>
          </w:p>
        </w:tc>
      </w:tr>
      <w:tr w:rsidR="00445601" w:rsidRPr="00B05ECB" w:rsidTr="00936F5B">
        <w:tc>
          <w:tcPr>
            <w:tcW w:w="816" w:type="dxa"/>
          </w:tcPr>
          <w:p w:rsidR="00445601" w:rsidRPr="001E12CE" w:rsidRDefault="00445601" w:rsidP="00445601">
            <w:pPr>
              <w:pStyle w:val="Odlomakpopisa"/>
              <w:numPr>
                <w:ilvl w:val="0"/>
                <w:numId w:val="10"/>
              </w:numPr>
              <w:spacing w:after="135"/>
              <w:jc w:val="both"/>
              <w:rPr>
                <w:rFonts w:cs="Arial"/>
                <w:sz w:val="22"/>
              </w:rPr>
            </w:pPr>
          </w:p>
        </w:tc>
        <w:tc>
          <w:tcPr>
            <w:tcW w:w="2552" w:type="dxa"/>
            <w:tcBorders>
              <w:right w:val="single" w:sz="4" w:space="0" w:color="auto"/>
            </w:tcBorders>
          </w:tcPr>
          <w:p w:rsidR="00445601" w:rsidRDefault="00445601" w:rsidP="00445601">
            <w:pPr>
              <w:spacing w:after="135"/>
              <w:jc w:val="both"/>
              <w:rPr>
                <w:rFonts w:cs="Arial"/>
                <w:sz w:val="22"/>
              </w:rPr>
            </w:pPr>
            <w:r>
              <w:rPr>
                <w:rFonts w:cs="Arial"/>
                <w:sz w:val="22"/>
              </w:rPr>
              <w:t xml:space="preserve">                                   Kulina bana br.1/1</w:t>
            </w:r>
          </w:p>
        </w:tc>
        <w:tc>
          <w:tcPr>
            <w:tcW w:w="851" w:type="dxa"/>
            <w:tcBorders>
              <w:left w:val="single" w:sz="4" w:space="0" w:color="auto"/>
            </w:tcBorders>
          </w:tcPr>
          <w:p w:rsidR="00445601" w:rsidRDefault="00445601" w:rsidP="00445601">
            <w:pPr>
              <w:spacing w:after="135"/>
              <w:jc w:val="both"/>
              <w:rPr>
                <w:rFonts w:cs="Arial"/>
                <w:sz w:val="22"/>
              </w:rPr>
            </w:pPr>
            <w:r>
              <w:rPr>
                <w:rFonts w:cs="Arial"/>
                <w:sz w:val="22"/>
              </w:rPr>
              <w:t>II</w:t>
            </w:r>
          </w:p>
        </w:tc>
        <w:tc>
          <w:tcPr>
            <w:tcW w:w="2268" w:type="dxa"/>
          </w:tcPr>
          <w:p w:rsidR="00445601" w:rsidRDefault="00445601" w:rsidP="00445601">
            <w:pPr>
              <w:spacing w:after="135"/>
              <w:jc w:val="both"/>
              <w:rPr>
                <w:rFonts w:cs="Arial"/>
                <w:sz w:val="22"/>
              </w:rPr>
            </w:pPr>
            <w:r>
              <w:rPr>
                <w:rFonts w:cs="Arial"/>
                <w:sz w:val="22"/>
              </w:rPr>
              <w:t xml:space="preserve">3914/1 k.o. Travnik </w:t>
            </w:r>
          </w:p>
        </w:tc>
        <w:tc>
          <w:tcPr>
            <w:tcW w:w="1276" w:type="dxa"/>
          </w:tcPr>
          <w:p w:rsidR="00445601" w:rsidRDefault="00445601" w:rsidP="00445601">
            <w:pPr>
              <w:spacing w:after="135"/>
              <w:jc w:val="both"/>
              <w:rPr>
                <w:rFonts w:cs="Arial"/>
                <w:sz w:val="22"/>
              </w:rPr>
            </w:pPr>
            <w:r>
              <w:rPr>
                <w:rFonts w:cs="Arial"/>
                <w:sz w:val="22"/>
              </w:rPr>
              <w:t>16,00</w:t>
            </w:r>
          </w:p>
        </w:tc>
        <w:tc>
          <w:tcPr>
            <w:tcW w:w="1701" w:type="dxa"/>
          </w:tcPr>
          <w:p w:rsidR="00445601" w:rsidRDefault="00445601" w:rsidP="00445601">
            <w:pPr>
              <w:spacing w:after="135"/>
              <w:jc w:val="both"/>
              <w:rPr>
                <w:rFonts w:cs="Arial"/>
                <w:sz w:val="22"/>
              </w:rPr>
            </w:pPr>
            <w:r>
              <w:rPr>
                <w:rFonts w:cs="Arial"/>
                <w:sz w:val="22"/>
              </w:rPr>
              <w:t>8,00 KM</w:t>
            </w:r>
          </w:p>
        </w:tc>
      </w:tr>
      <w:tr w:rsidR="00445601" w:rsidRPr="00B05ECB" w:rsidTr="00936F5B">
        <w:tc>
          <w:tcPr>
            <w:tcW w:w="816" w:type="dxa"/>
          </w:tcPr>
          <w:p w:rsidR="00445601" w:rsidRPr="001E12CE" w:rsidRDefault="00445601" w:rsidP="00445601">
            <w:pPr>
              <w:pStyle w:val="Odlomakpopisa"/>
              <w:numPr>
                <w:ilvl w:val="0"/>
                <w:numId w:val="10"/>
              </w:numPr>
              <w:spacing w:after="135"/>
              <w:jc w:val="both"/>
              <w:rPr>
                <w:rFonts w:cs="Arial"/>
                <w:sz w:val="22"/>
              </w:rPr>
            </w:pPr>
          </w:p>
        </w:tc>
        <w:tc>
          <w:tcPr>
            <w:tcW w:w="2552" w:type="dxa"/>
            <w:tcBorders>
              <w:right w:val="single" w:sz="4" w:space="0" w:color="auto"/>
            </w:tcBorders>
          </w:tcPr>
          <w:p w:rsidR="00445601" w:rsidRPr="00B05ECB" w:rsidRDefault="006772EC" w:rsidP="00445601">
            <w:pPr>
              <w:spacing w:after="135"/>
              <w:jc w:val="both"/>
              <w:rPr>
                <w:rFonts w:cs="Arial"/>
                <w:sz w:val="22"/>
              </w:rPr>
            </w:pPr>
            <w:r>
              <w:rPr>
                <w:rFonts w:cs="Arial"/>
                <w:sz w:val="22"/>
              </w:rPr>
              <w:t>Turbe, preko puta policije 1</w:t>
            </w:r>
            <w:r w:rsidR="00445601" w:rsidRPr="00B05ECB">
              <w:rPr>
                <w:rFonts w:cs="Arial"/>
                <w:sz w:val="22"/>
              </w:rPr>
              <w:t>/4</w:t>
            </w:r>
          </w:p>
        </w:tc>
        <w:tc>
          <w:tcPr>
            <w:tcW w:w="851" w:type="dxa"/>
            <w:tcBorders>
              <w:left w:val="single" w:sz="4" w:space="0" w:color="auto"/>
            </w:tcBorders>
          </w:tcPr>
          <w:p w:rsidR="00445601" w:rsidRPr="00B05ECB" w:rsidRDefault="00445601" w:rsidP="00445601">
            <w:pPr>
              <w:spacing w:after="135"/>
              <w:jc w:val="both"/>
              <w:rPr>
                <w:rFonts w:cs="Arial"/>
                <w:sz w:val="22"/>
              </w:rPr>
            </w:pPr>
            <w:r w:rsidRPr="00B05ECB">
              <w:rPr>
                <w:rFonts w:cs="Arial"/>
                <w:sz w:val="22"/>
              </w:rPr>
              <w:t>II</w:t>
            </w:r>
          </w:p>
        </w:tc>
        <w:tc>
          <w:tcPr>
            <w:tcW w:w="2268" w:type="dxa"/>
          </w:tcPr>
          <w:p w:rsidR="00445601" w:rsidRPr="00B05ECB" w:rsidRDefault="00445601" w:rsidP="00445601">
            <w:pPr>
              <w:spacing w:after="135"/>
              <w:rPr>
                <w:rFonts w:cs="Arial"/>
                <w:sz w:val="22"/>
              </w:rPr>
            </w:pPr>
            <w:r w:rsidRPr="00B05ECB">
              <w:rPr>
                <w:rFonts w:cs="Arial"/>
                <w:sz w:val="22"/>
              </w:rPr>
              <w:t>1417/1 k.o. Turbe</w:t>
            </w:r>
          </w:p>
        </w:tc>
        <w:tc>
          <w:tcPr>
            <w:tcW w:w="1276" w:type="dxa"/>
          </w:tcPr>
          <w:p w:rsidR="00445601" w:rsidRPr="00B05ECB" w:rsidRDefault="00445601" w:rsidP="00445601">
            <w:pPr>
              <w:spacing w:after="135"/>
              <w:jc w:val="both"/>
              <w:rPr>
                <w:rFonts w:cs="Arial"/>
                <w:sz w:val="22"/>
              </w:rPr>
            </w:pPr>
            <w:r w:rsidRPr="00B05ECB">
              <w:rPr>
                <w:rFonts w:cs="Arial"/>
                <w:sz w:val="22"/>
              </w:rPr>
              <w:t>20,00</w:t>
            </w:r>
          </w:p>
        </w:tc>
        <w:tc>
          <w:tcPr>
            <w:tcW w:w="1701" w:type="dxa"/>
          </w:tcPr>
          <w:p w:rsidR="00445601" w:rsidRPr="00B05ECB" w:rsidRDefault="00445601" w:rsidP="00445601">
            <w:pPr>
              <w:spacing w:after="135"/>
              <w:jc w:val="both"/>
              <w:rPr>
                <w:rFonts w:cs="Arial"/>
                <w:sz w:val="22"/>
              </w:rPr>
            </w:pPr>
            <w:r w:rsidRPr="00B05ECB">
              <w:rPr>
                <w:rFonts w:cs="Arial"/>
                <w:sz w:val="22"/>
              </w:rPr>
              <w:t>8,00 KM</w:t>
            </w:r>
          </w:p>
        </w:tc>
      </w:tr>
      <w:tr w:rsidR="006772EC" w:rsidRPr="00B05ECB" w:rsidTr="00936F5B">
        <w:tc>
          <w:tcPr>
            <w:tcW w:w="816" w:type="dxa"/>
          </w:tcPr>
          <w:p w:rsidR="006772EC" w:rsidRPr="001E12CE" w:rsidRDefault="006772EC" w:rsidP="00445601">
            <w:pPr>
              <w:pStyle w:val="Odlomakpopisa"/>
              <w:numPr>
                <w:ilvl w:val="0"/>
                <w:numId w:val="10"/>
              </w:numPr>
              <w:spacing w:after="135"/>
              <w:jc w:val="both"/>
              <w:rPr>
                <w:rFonts w:cs="Arial"/>
                <w:sz w:val="22"/>
              </w:rPr>
            </w:pPr>
          </w:p>
        </w:tc>
        <w:tc>
          <w:tcPr>
            <w:tcW w:w="2552" w:type="dxa"/>
            <w:tcBorders>
              <w:right w:val="single" w:sz="4" w:space="0" w:color="auto"/>
            </w:tcBorders>
          </w:tcPr>
          <w:p w:rsidR="006772EC" w:rsidRPr="00B05ECB" w:rsidRDefault="006772EC" w:rsidP="00E26746">
            <w:pPr>
              <w:spacing w:after="135"/>
              <w:jc w:val="both"/>
              <w:rPr>
                <w:rFonts w:cs="Arial"/>
                <w:sz w:val="22"/>
              </w:rPr>
            </w:pPr>
            <w:r>
              <w:rPr>
                <w:rFonts w:cs="Arial"/>
                <w:sz w:val="22"/>
              </w:rPr>
              <w:t>Turbe, preko puta policije 2</w:t>
            </w:r>
            <w:r w:rsidRPr="00B05ECB">
              <w:rPr>
                <w:rFonts w:cs="Arial"/>
                <w:sz w:val="22"/>
              </w:rPr>
              <w:t>/4</w:t>
            </w:r>
          </w:p>
        </w:tc>
        <w:tc>
          <w:tcPr>
            <w:tcW w:w="851" w:type="dxa"/>
            <w:tcBorders>
              <w:left w:val="single" w:sz="4" w:space="0" w:color="auto"/>
            </w:tcBorders>
          </w:tcPr>
          <w:p w:rsidR="006772EC" w:rsidRPr="00B05ECB" w:rsidRDefault="006772EC" w:rsidP="00E26746">
            <w:pPr>
              <w:spacing w:after="135"/>
              <w:jc w:val="both"/>
              <w:rPr>
                <w:rFonts w:cs="Arial"/>
                <w:sz w:val="22"/>
              </w:rPr>
            </w:pPr>
            <w:r w:rsidRPr="00B05ECB">
              <w:rPr>
                <w:rFonts w:cs="Arial"/>
                <w:sz w:val="22"/>
              </w:rPr>
              <w:t>II</w:t>
            </w:r>
          </w:p>
        </w:tc>
        <w:tc>
          <w:tcPr>
            <w:tcW w:w="2268" w:type="dxa"/>
          </w:tcPr>
          <w:p w:rsidR="006772EC" w:rsidRPr="00B05ECB" w:rsidRDefault="006772EC" w:rsidP="00E26746">
            <w:pPr>
              <w:spacing w:after="135"/>
              <w:rPr>
                <w:rFonts w:cs="Arial"/>
                <w:sz w:val="22"/>
              </w:rPr>
            </w:pPr>
            <w:r w:rsidRPr="00B05ECB">
              <w:rPr>
                <w:rFonts w:cs="Arial"/>
                <w:sz w:val="22"/>
              </w:rPr>
              <w:t>1417/1 k.o. Turbe</w:t>
            </w:r>
          </w:p>
        </w:tc>
        <w:tc>
          <w:tcPr>
            <w:tcW w:w="1276" w:type="dxa"/>
          </w:tcPr>
          <w:p w:rsidR="006772EC" w:rsidRPr="00B05ECB" w:rsidRDefault="006772EC" w:rsidP="00E26746">
            <w:pPr>
              <w:spacing w:after="135"/>
              <w:jc w:val="both"/>
              <w:rPr>
                <w:rFonts w:cs="Arial"/>
                <w:sz w:val="22"/>
              </w:rPr>
            </w:pPr>
            <w:r w:rsidRPr="00B05ECB">
              <w:rPr>
                <w:rFonts w:cs="Arial"/>
                <w:sz w:val="22"/>
              </w:rPr>
              <w:t>20,00</w:t>
            </w:r>
          </w:p>
        </w:tc>
        <w:tc>
          <w:tcPr>
            <w:tcW w:w="1701" w:type="dxa"/>
          </w:tcPr>
          <w:p w:rsidR="006772EC" w:rsidRPr="00B05ECB" w:rsidRDefault="006772EC" w:rsidP="00E26746">
            <w:pPr>
              <w:spacing w:after="135"/>
              <w:jc w:val="both"/>
              <w:rPr>
                <w:rFonts w:cs="Arial"/>
                <w:sz w:val="22"/>
              </w:rPr>
            </w:pPr>
            <w:r w:rsidRPr="00B05ECB">
              <w:rPr>
                <w:rFonts w:cs="Arial"/>
                <w:sz w:val="22"/>
              </w:rPr>
              <w:t>8,00 KM</w:t>
            </w:r>
          </w:p>
        </w:tc>
      </w:tr>
      <w:tr w:rsidR="006772EC" w:rsidRPr="00B05ECB" w:rsidTr="00936F5B">
        <w:tc>
          <w:tcPr>
            <w:tcW w:w="816" w:type="dxa"/>
          </w:tcPr>
          <w:p w:rsidR="006772EC" w:rsidRPr="001E12CE" w:rsidRDefault="006772EC" w:rsidP="00445601">
            <w:pPr>
              <w:pStyle w:val="Odlomakpopisa"/>
              <w:numPr>
                <w:ilvl w:val="0"/>
                <w:numId w:val="10"/>
              </w:numPr>
              <w:spacing w:after="135"/>
              <w:jc w:val="both"/>
              <w:rPr>
                <w:rFonts w:cs="Arial"/>
                <w:sz w:val="22"/>
              </w:rPr>
            </w:pPr>
          </w:p>
        </w:tc>
        <w:tc>
          <w:tcPr>
            <w:tcW w:w="2552" w:type="dxa"/>
            <w:tcBorders>
              <w:right w:val="single" w:sz="4" w:space="0" w:color="auto"/>
            </w:tcBorders>
          </w:tcPr>
          <w:p w:rsidR="006772EC" w:rsidRPr="00B05ECB" w:rsidRDefault="006772EC" w:rsidP="00E26746">
            <w:pPr>
              <w:spacing w:after="135"/>
              <w:jc w:val="both"/>
              <w:rPr>
                <w:rFonts w:cs="Arial"/>
                <w:sz w:val="22"/>
              </w:rPr>
            </w:pPr>
            <w:r>
              <w:rPr>
                <w:rFonts w:cs="Arial"/>
                <w:sz w:val="22"/>
              </w:rPr>
              <w:t>Turbe, preko puta policije 3</w:t>
            </w:r>
            <w:r w:rsidRPr="00B05ECB">
              <w:rPr>
                <w:rFonts w:cs="Arial"/>
                <w:sz w:val="22"/>
              </w:rPr>
              <w:t>/4</w:t>
            </w:r>
          </w:p>
        </w:tc>
        <w:tc>
          <w:tcPr>
            <w:tcW w:w="851" w:type="dxa"/>
            <w:tcBorders>
              <w:left w:val="single" w:sz="4" w:space="0" w:color="auto"/>
            </w:tcBorders>
          </w:tcPr>
          <w:p w:rsidR="006772EC" w:rsidRPr="00B05ECB" w:rsidRDefault="006772EC" w:rsidP="00E26746">
            <w:pPr>
              <w:spacing w:after="135"/>
              <w:jc w:val="both"/>
              <w:rPr>
                <w:rFonts w:cs="Arial"/>
                <w:sz w:val="22"/>
              </w:rPr>
            </w:pPr>
            <w:r w:rsidRPr="00B05ECB">
              <w:rPr>
                <w:rFonts w:cs="Arial"/>
                <w:sz w:val="22"/>
              </w:rPr>
              <w:t>II</w:t>
            </w:r>
          </w:p>
        </w:tc>
        <w:tc>
          <w:tcPr>
            <w:tcW w:w="2268" w:type="dxa"/>
          </w:tcPr>
          <w:p w:rsidR="006772EC" w:rsidRPr="00B05ECB" w:rsidRDefault="006772EC" w:rsidP="00E26746">
            <w:pPr>
              <w:spacing w:after="135"/>
              <w:rPr>
                <w:rFonts w:cs="Arial"/>
                <w:sz w:val="22"/>
              </w:rPr>
            </w:pPr>
            <w:r w:rsidRPr="00B05ECB">
              <w:rPr>
                <w:rFonts w:cs="Arial"/>
                <w:sz w:val="22"/>
              </w:rPr>
              <w:t>1417/1 k.o. Turbe</w:t>
            </w:r>
          </w:p>
        </w:tc>
        <w:tc>
          <w:tcPr>
            <w:tcW w:w="1276" w:type="dxa"/>
          </w:tcPr>
          <w:p w:rsidR="006772EC" w:rsidRPr="00B05ECB" w:rsidRDefault="006772EC" w:rsidP="00E26746">
            <w:pPr>
              <w:spacing w:after="135"/>
              <w:jc w:val="both"/>
              <w:rPr>
                <w:rFonts w:cs="Arial"/>
                <w:sz w:val="22"/>
              </w:rPr>
            </w:pPr>
            <w:r w:rsidRPr="00B05ECB">
              <w:rPr>
                <w:rFonts w:cs="Arial"/>
                <w:sz w:val="22"/>
              </w:rPr>
              <w:t>20,00</w:t>
            </w:r>
          </w:p>
        </w:tc>
        <w:tc>
          <w:tcPr>
            <w:tcW w:w="1701" w:type="dxa"/>
          </w:tcPr>
          <w:p w:rsidR="006772EC" w:rsidRPr="00B05ECB" w:rsidRDefault="006772EC" w:rsidP="00E26746">
            <w:pPr>
              <w:spacing w:after="135"/>
              <w:jc w:val="both"/>
              <w:rPr>
                <w:rFonts w:cs="Arial"/>
                <w:sz w:val="22"/>
              </w:rPr>
            </w:pPr>
            <w:r w:rsidRPr="00B05ECB">
              <w:rPr>
                <w:rFonts w:cs="Arial"/>
                <w:sz w:val="22"/>
              </w:rPr>
              <w:t>8,00 KM</w:t>
            </w:r>
          </w:p>
        </w:tc>
      </w:tr>
      <w:tr w:rsidR="006772EC" w:rsidRPr="00B05ECB" w:rsidTr="00936F5B">
        <w:tc>
          <w:tcPr>
            <w:tcW w:w="816" w:type="dxa"/>
          </w:tcPr>
          <w:p w:rsidR="006772EC" w:rsidRPr="001E12CE" w:rsidRDefault="006772EC" w:rsidP="00445601">
            <w:pPr>
              <w:pStyle w:val="Odlomakpopisa"/>
              <w:numPr>
                <w:ilvl w:val="0"/>
                <w:numId w:val="10"/>
              </w:numPr>
              <w:spacing w:after="135"/>
              <w:jc w:val="both"/>
              <w:rPr>
                <w:rFonts w:cs="Arial"/>
                <w:sz w:val="22"/>
              </w:rPr>
            </w:pPr>
          </w:p>
        </w:tc>
        <w:tc>
          <w:tcPr>
            <w:tcW w:w="2552" w:type="dxa"/>
            <w:tcBorders>
              <w:right w:val="single" w:sz="4" w:space="0" w:color="auto"/>
            </w:tcBorders>
          </w:tcPr>
          <w:p w:rsidR="006772EC" w:rsidRPr="00B05ECB" w:rsidRDefault="006772EC" w:rsidP="00E26746">
            <w:pPr>
              <w:spacing w:after="135"/>
              <w:jc w:val="both"/>
              <w:rPr>
                <w:rFonts w:cs="Arial"/>
                <w:sz w:val="22"/>
              </w:rPr>
            </w:pPr>
            <w:r>
              <w:rPr>
                <w:rFonts w:cs="Arial"/>
                <w:sz w:val="22"/>
              </w:rPr>
              <w:t>Turbe, preko puta policije 4</w:t>
            </w:r>
            <w:r w:rsidRPr="00B05ECB">
              <w:rPr>
                <w:rFonts w:cs="Arial"/>
                <w:sz w:val="22"/>
              </w:rPr>
              <w:t>/4</w:t>
            </w:r>
          </w:p>
        </w:tc>
        <w:tc>
          <w:tcPr>
            <w:tcW w:w="851" w:type="dxa"/>
            <w:tcBorders>
              <w:left w:val="single" w:sz="4" w:space="0" w:color="auto"/>
            </w:tcBorders>
          </w:tcPr>
          <w:p w:rsidR="006772EC" w:rsidRPr="00B05ECB" w:rsidRDefault="006772EC" w:rsidP="00E26746">
            <w:pPr>
              <w:spacing w:after="135"/>
              <w:jc w:val="both"/>
              <w:rPr>
                <w:rFonts w:cs="Arial"/>
                <w:sz w:val="22"/>
              </w:rPr>
            </w:pPr>
            <w:r w:rsidRPr="00B05ECB">
              <w:rPr>
                <w:rFonts w:cs="Arial"/>
                <w:sz w:val="22"/>
              </w:rPr>
              <w:t>II</w:t>
            </w:r>
          </w:p>
        </w:tc>
        <w:tc>
          <w:tcPr>
            <w:tcW w:w="2268" w:type="dxa"/>
          </w:tcPr>
          <w:p w:rsidR="006772EC" w:rsidRPr="00B05ECB" w:rsidRDefault="006772EC" w:rsidP="00E26746">
            <w:pPr>
              <w:spacing w:after="135"/>
              <w:rPr>
                <w:rFonts w:cs="Arial"/>
                <w:sz w:val="22"/>
              </w:rPr>
            </w:pPr>
            <w:r w:rsidRPr="00B05ECB">
              <w:rPr>
                <w:rFonts w:cs="Arial"/>
                <w:sz w:val="22"/>
              </w:rPr>
              <w:t>1417/1 k.o. Turbe</w:t>
            </w:r>
          </w:p>
        </w:tc>
        <w:tc>
          <w:tcPr>
            <w:tcW w:w="1276" w:type="dxa"/>
          </w:tcPr>
          <w:p w:rsidR="006772EC" w:rsidRPr="00B05ECB" w:rsidRDefault="006772EC" w:rsidP="00E26746">
            <w:pPr>
              <w:spacing w:after="135"/>
              <w:jc w:val="both"/>
              <w:rPr>
                <w:rFonts w:cs="Arial"/>
                <w:sz w:val="22"/>
              </w:rPr>
            </w:pPr>
            <w:r w:rsidRPr="00B05ECB">
              <w:rPr>
                <w:rFonts w:cs="Arial"/>
                <w:sz w:val="22"/>
              </w:rPr>
              <w:t>20,00</w:t>
            </w:r>
          </w:p>
        </w:tc>
        <w:tc>
          <w:tcPr>
            <w:tcW w:w="1701" w:type="dxa"/>
          </w:tcPr>
          <w:p w:rsidR="006772EC" w:rsidRPr="00B05ECB" w:rsidRDefault="006772EC" w:rsidP="00E26746">
            <w:pPr>
              <w:spacing w:after="135"/>
              <w:jc w:val="both"/>
              <w:rPr>
                <w:rFonts w:cs="Arial"/>
                <w:sz w:val="22"/>
              </w:rPr>
            </w:pPr>
            <w:r w:rsidRPr="00B05ECB">
              <w:rPr>
                <w:rFonts w:cs="Arial"/>
                <w:sz w:val="22"/>
              </w:rPr>
              <w:t>8,00 KM</w:t>
            </w:r>
          </w:p>
        </w:tc>
      </w:tr>
      <w:tr w:rsidR="005332CC" w:rsidRPr="00B05ECB" w:rsidTr="00936F5B">
        <w:tc>
          <w:tcPr>
            <w:tcW w:w="816" w:type="dxa"/>
          </w:tcPr>
          <w:p w:rsidR="005332CC" w:rsidRPr="001E12CE" w:rsidRDefault="005332CC" w:rsidP="00445601">
            <w:pPr>
              <w:pStyle w:val="Odlomakpopisa"/>
              <w:numPr>
                <w:ilvl w:val="0"/>
                <w:numId w:val="10"/>
              </w:numPr>
              <w:spacing w:after="135"/>
              <w:jc w:val="both"/>
              <w:rPr>
                <w:rFonts w:cs="Arial"/>
                <w:sz w:val="22"/>
              </w:rPr>
            </w:pPr>
          </w:p>
        </w:tc>
        <w:tc>
          <w:tcPr>
            <w:tcW w:w="2552" w:type="dxa"/>
            <w:tcBorders>
              <w:right w:val="single" w:sz="4" w:space="0" w:color="auto"/>
            </w:tcBorders>
          </w:tcPr>
          <w:p w:rsidR="005332CC" w:rsidRPr="00B05ECB" w:rsidRDefault="005332CC" w:rsidP="005332CC">
            <w:pPr>
              <w:spacing w:after="135"/>
              <w:jc w:val="both"/>
              <w:rPr>
                <w:rFonts w:cs="Arial"/>
                <w:sz w:val="22"/>
              </w:rPr>
            </w:pPr>
            <w:r>
              <w:rPr>
                <w:rFonts w:cs="Arial"/>
                <w:sz w:val="22"/>
              </w:rPr>
              <w:t>Turbe, Osnovna škola  Turbe 1</w:t>
            </w:r>
          </w:p>
        </w:tc>
        <w:tc>
          <w:tcPr>
            <w:tcW w:w="851" w:type="dxa"/>
            <w:tcBorders>
              <w:left w:val="single" w:sz="4" w:space="0" w:color="auto"/>
            </w:tcBorders>
          </w:tcPr>
          <w:p w:rsidR="005332CC" w:rsidRPr="00B05ECB" w:rsidRDefault="005332CC" w:rsidP="00E26746">
            <w:pPr>
              <w:spacing w:after="135"/>
              <w:jc w:val="both"/>
              <w:rPr>
                <w:rFonts w:cs="Arial"/>
                <w:sz w:val="22"/>
              </w:rPr>
            </w:pPr>
            <w:r w:rsidRPr="00B05ECB">
              <w:rPr>
                <w:rFonts w:cs="Arial"/>
                <w:sz w:val="22"/>
              </w:rPr>
              <w:t>II</w:t>
            </w:r>
          </w:p>
        </w:tc>
        <w:tc>
          <w:tcPr>
            <w:tcW w:w="2268" w:type="dxa"/>
          </w:tcPr>
          <w:p w:rsidR="005332CC" w:rsidRPr="00B05ECB" w:rsidRDefault="005332CC" w:rsidP="00E26746">
            <w:pPr>
              <w:spacing w:after="135"/>
              <w:rPr>
                <w:rFonts w:cs="Arial"/>
                <w:sz w:val="22"/>
              </w:rPr>
            </w:pPr>
            <w:r>
              <w:rPr>
                <w:rFonts w:cs="Arial"/>
                <w:sz w:val="22"/>
              </w:rPr>
              <w:t>1411,  1430</w:t>
            </w:r>
            <w:r w:rsidRPr="00B05ECB">
              <w:rPr>
                <w:rFonts w:cs="Arial"/>
                <w:sz w:val="22"/>
              </w:rPr>
              <w:t xml:space="preserve"> k.o. Turbe</w:t>
            </w:r>
          </w:p>
        </w:tc>
        <w:tc>
          <w:tcPr>
            <w:tcW w:w="1276" w:type="dxa"/>
          </w:tcPr>
          <w:p w:rsidR="005332CC" w:rsidRPr="00B05ECB" w:rsidRDefault="005332CC" w:rsidP="00E26746">
            <w:pPr>
              <w:spacing w:after="135"/>
              <w:jc w:val="both"/>
              <w:rPr>
                <w:rFonts w:cs="Arial"/>
                <w:sz w:val="22"/>
              </w:rPr>
            </w:pPr>
            <w:r>
              <w:rPr>
                <w:rFonts w:cs="Arial"/>
                <w:sz w:val="22"/>
              </w:rPr>
              <w:t>8</w:t>
            </w:r>
            <w:r w:rsidRPr="00B05ECB">
              <w:rPr>
                <w:rFonts w:cs="Arial"/>
                <w:sz w:val="22"/>
              </w:rPr>
              <w:t>,00</w:t>
            </w:r>
          </w:p>
        </w:tc>
        <w:tc>
          <w:tcPr>
            <w:tcW w:w="1701" w:type="dxa"/>
          </w:tcPr>
          <w:p w:rsidR="005332CC" w:rsidRPr="00B05ECB" w:rsidRDefault="005332CC" w:rsidP="00E26746">
            <w:pPr>
              <w:spacing w:after="135"/>
              <w:jc w:val="both"/>
              <w:rPr>
                <w:rFonts w:cs="Arial"/>
                <w:sz w:val="22"/>
              </w:rPr>
            </w:pPr>
            <w:r w:rsidRPr="00B05ECB">
              <w:rPr>
                <w:rFonts w:cs="Arial"/>
                <w:sz w:val="22"/>
              </w:rPr>
              <w:t>8,00 KM</w:t>
            </w:r>
          </w:p>
        </w:tc>
      </w:tr>
      <w:tr w:rsidR="005332CC" w:rsidRPr="00B05ECB" w:rsidTr="00936F5B">
        <w:tc>
          <w:tcPr>
            <w:tcW w:w="816" w:type="dxa"/>
          </w:tcPr>
          <w:p w:rsidR="005332CC" w:rsidRPr="001E12CE" w:rsidRDefault="005332CC" w:rsidP="00445601">
            <w:pPr>
              <w:pStyle w:val="Odlomakpopisa"/>
              <w:numPr>
                <w:ilvl w:val="0"/>
                <w:numId w:val="10"/>
              </w:numPr>
              <w:spacing w:after="135"/>
              <w:jc w:val="both"/>
              <w:rPr>
                <w:rFonts w:cs="Arial"/>
                <w:sz w:val="22"/>
              </w:rPr>
            </w:pPr>
          </w:p>
        </w:tc>
        <w:tc>
          <w:tcPr>
            <w:tcW w:w="2552" w:type="dxa"/>
            <w:tcBorders>
              <w:right w:val="single" w:sz="4" w:space="0" w:color="auto"/>
            </w:tcBorders>
          </w:tcPr>
          <w:p w:rsidR="005332CC" w:rsidRPr="00B05ECB" w:rsidRDefault="005332CC" w:rsidP="006772EC">
            <w:pPr>
              <w:spacing w:after="135"/>
              <w:jc w:val="both"/>
              <w:rPr>
                <w:rFonts w:cs="Arial"/>
                <w:sz w:val="22"/>
              </w:rPr>
            </w:pPr>
            <w:r>
              <w:rPr>
                <w:rFonts w:cs="Arial"/>
                <w:sz w:val="22"/>
              </w:rPr>
              <w:t>Turbe, Željeznički most 1</w:t>
            </w:r>
          </w:p>
        </w:tc>
        <w:tc>
          <w:tcPr>
            <w:tcW w:w="851" w:type="dxa"/>
            <w:tcBorders>
              <w:left w:val="single" w:sz="4" w:space="0" w:color="auto"/>
            </w:tcBorders>
          </w:tcPr>
          <w:p w:rsidR="005332CC" w:rsidRPr="00B05ECB" w:rsidRDefault="005332CC" w:rsidP="00E26746">
            <w:pPr>
              <w:spacing w:after="135"/>
              <w:jc w:val="both"/>
              <w:rPr>
                <w:rFonts w:cs="Arial"/>
                <w:sz w:val="22"/>
              </w:rPr>
            </w:pPr>
            <w:r w:rsidRPr="00B05ECB">
              <w:rPr>
                <w:rFonts w:cs="Arial"/>
                <w:sz w:val="22"/>
              </w:rPr>
              <w:t>II</w:t>
            </w:r>
          </w:p>
        </w:tc>
        <w:tc>
          <w:tcPr>
            <w:tcW w:w="2268" w:type="dxa"/>
          </w:tcPr>
          <w:p w:rsidR="005332CC" w:rsidRPr="00B05ECB" w:rsidRDefault="005332CC" w:rsidP="00E26746">
            <w:pPr>
              <w:spacing w:after="135"/>
              <w:rPr>
                <w:rFonts w:cs="Arial"/>
                <w:sz w:val="22"/>
              </w:rPr>
            </w:pPr>
            <w:r w:rsidRPr="00B05ECB">
              <w:rPr>
                <w:rFonts w:cs="Arial"/>
                <w:sz w:val="22"/>
              </w:rPr>
              <w:t>1417/1 k.o. Turbe</w:t>
            </w:r>
          </w:p>
        </w:tc>
        <w:tc>
          <w:tcPr>
            <w:tcW w:w="1276" w:type="dxa"/>
          </w:tcPr>
          <w:p w:rsidR="005332CC" w:rsidRPr="00B05ECB" w:rsidRDefault="005332CC" w:rsidP="006772EC">
            <w:pPr>
              <w:spacing w:after="135"/>
              <w:jc w:val="both"/>
              <w:rPr>
                <w:rFonts w:cs="Arial"/>
                <w:sz w:val="22"/>
              </w:rPr>
            </w:pPr>
            <w:r w:rsidRPr="00B05ECB">
              <w:rPr>
                <w:rFonts w:cs="Arial"/>
                <w:sz w:val="22"/>
              </w:rPr>
              <w:t>2</w:t>
            </w:r>
            <w:r>
              <w:rPr>
                <w:rFonts w:cs="Arial"/>
                <w:sz w:val="22"/>
              </w:rPr>
              <w:t>7</w:t>
            </w:r>
            <w:r w:rsidRPr="00B05ECB">
              <w:rPr>
                <w:rFonts w:cs="Arial"/>
                <w:sz w:val="22"/>
              </w:rPr>
              <w:t>,00</w:t>
            </w:r>
          </w:p>
        </w:tc>
        <w:tc>
          <w:tcPr>
            <w:tcW w:w="1701" w:type="dxa"/>
          </w:tcPr>
          <w:p w:rsidR="005332CC" w:rsidRPr="00B05ECB" w:rsidRDefault="005332CC" w:rsidP="00E26746">
            <w:pPr>
              <w:spacing w:after="135"/>
              <w:jc w:val="both"/>
              <w:rPr>
                <w:rFonts w:cs="Arial"/>
                <w:sz w:val="22"/>
              </w:rPr>
            </w:pPr>
            <w:r w:rsidRPr="00B05ECB">
              <w:rPr>
                <w:rFonts w:cs="Arial"/>
                <w:sz w:val="22"/>
              </w:rPr>
              <w:t>8,00 KM</w:t>
            </w:r>
          </w:p>
        </w:tc>
      </w:tr>
      <w:tr w:rsidR="005332CC" w:rsidRPr="00B05ECB" w:rsidTr="00936F5B">
        <w:tc>
          <w:tcPr>
            <w:tcW w:w="816" w:type="dxa"/>
          </w:tcPr>
          <w:p w:rsidR="005332CC" w:rsidRPr="001E12CE" w:rsidRDefault="005332CC" w:rsidP="00445601">
            <w:pPr>
              <w:pStyle w:val="Odlomakpopisa"/>
              <w:numPr>
                <w:ilvl w:val="0"/>
                <w:numId w:val="10"/>
              </w:numPr>
              <w:spacing w:after="135"/>
              <w:jc w:val="both"/>
              <w:rPr>
                <w:rFonts w:cs="Arial"/>
                <w:sz w:val="22"/>
              </w:rPr>
            </w:pPr>
          </w:p>
        </w:tc>
        <w:tc>
          <w:tcPr>
            <w:tcW w:w="2552" w:type="dxa"/>
            <w:tcBorders>
              <w:right w:val="single" w:sz="4" w:space="0" w:color="auto"/>
            </w:tcBorders>
          </w:tcPr>
          <w:p w:rsidR="005332CC" w:rsidRPr="00B05ECB" w:rsidRDefault="005332CC" w:rsidP="00445601">
            <w:pPr>
              <w:spacing w:after="135"/>
              <w:jc w:val="both"/>
              <w:rPr>
                <w:rFonts w:cs="Arial"/>
                <w:sz w:val="22"/>
              </w:rPr>
            </w:pPr>
            <w:r w:rsidRPr="00B05ECB">
              <w:rPr>
                <w:rFonts w:cs="Arial"/>
                <w:sz w:val="22"/>
              </w:rPr>
              <w:t>Nova Bila, kod Osnovne škole</w:t>
            </w:r>
          </w:p>
        </w:tc>
        <w:tc>
          <w:tcPr>
            <w:tcW w:w="851" w:type="dxa"/>
            <w:tcBorders>
              <w:left w:val="single" w:sz="4" w:space="0" w:color="auto"/>
            </w:tcBorders>
          </w:tcPr>
          <w:p w:rsidR="005332CC" w:rsidRPr="00B05ECB" w:rsidRDefault="005332CC" w:rsidP="00445601">
            <w:pPr>
              <w:spacing w:after="135"/>
              <w:jc w:val="both"/>
              <w:rPr>
                <w:rFonts w:cs="Arial"/>
                <w:sz w:val="22"/>
              </w:rPr>
            </w:pPr>
            <w:r w:rsidRPr="00B05ECB">
              <w:rPr>
                <w:rFonts w:cs="Arial"/>
                <w:sz w:val="22"/>
              </w:rPr>
              <w:t>II</w:t>
            </w:r>
          </w:p>
        </w:tc>
        <w:tc>
          <w:tcPr>
            <w:tcW w:w="2268" w:type="dxa"/>
          </w:tcPr>
          <w:p w:rsidR="005332CC" w:rsidRPr="00B05ECB" w:rsidRDefault="005332CC" w:rsidP="00445601">
            <w:pPr>
              <w:spacing w:after="135"/>
              <w:rPr>
                <w:rFonts w:cs="Arial"/>
                <w:sz w:val="22"/>
              </w:rPr>
            </w:pPr>
            <w:r w:rsidRPr="00B05ECB">
              <w:rPr>
                <w:rFonts w:cs="Arial"/>
                <w:sz w:val="22"/>
              </w:rPr>
              <w:t>319 i 332/1 k.o. Nova Bila</w:t>
            </w:r>
          </w:p>
        </w:tc>
        <w:tc>
          <w:tcPr>
            <w:tcW w:w="1276" w:type="dxa"/>
          </w:tcPr>
          <w:p w:rsidR="005332CC" w:rsidRPr="00B05ECB" w:rsidRDefault="005332CC" w:rsidP="00445601">
            <w:pPr>
              <w:spacing w:after="135"/>
              <w:jc w:val="both"/>
              <w:rPr>
                <w:rFonts w:cs="Arial"/>
                <w:sz w:val="22"/>
              </w:rPr>
            </w:pPr>
            <w:r w:rsidRPr="00B05ECB">
              <w:rPr>
                <w:rFonts w:cs="Arial"/>
                <w:sz w:val="22"/>
              </w:rPr>
              <w:t>32,00</w:t>
            </w:r>
          </w:p>
        </w:tc>
        <w:tc>
          <w:tcPr>
            <w:tcW w:w="1701" w:type="dxa"/>
          </w:tcPr>
          <w:p w:rsidR="005332CC" w:rsidRPr="00B05ECB" w:rsidRDefault="005332CC" w:rsidP="00445601">
            <w:pPr>
              <w:spacing w:after="135"/>
              <w:jc w:val="both"/>
              <w:rPr>
                <w:rFonts w:cs="Arial"/>
                <w:sz w:val="22"/>
              </w:rPr>
            </w:pPr>
            <w:r w:rsidRPr="00B05ECB">
              <w:rPr>
                <w:rFonts w:cs="Arial"/>
                <w:sz w:val="22"/>
              </w:rPr>
              <w:t>8,00 KM</w:t>
            </w:r>
          </w:p>
        </w:tc>
      </w:tr>
      <w:tr w:rsidR="005332CC" w:rsidRPr="00B05ECB" w:rsidTr="00936F5B">
        <w:tc>
          <w:tcPr>
            <w:tcW w:w="816" w:type="dxa"/>
          </w:tcPr>
          <w:p w:rsidR="005332CC" w:rsidRPr="001E12CE" w:rsidRDefault="005332CC" w:rsidP="00445601">
            <w:pPr>
              <w:pStyle w:val="Odlomakpopisa"/>
              <w:numPr>
                <w:ilvl w:val="0"/>
                <w:numId w:val="10"/>
              </w:numPr>
              <w:spacing w:after="135"/>
              <w:jc w:val="both"/>
              <w:rPr>
                <w:rFonts w:cs="Arial"/>
                <w:sz w:val="22"/>
              </w:rPr>
            </w:pPr>
          </w:p>
        </w:tc>
        <w:tc>
          <w:tcPr>
            <w:tcW w:w="2552" w:type="dxa"/>
            <w:tcBorders>
              <w:right w:val="single" w:sz="4" w:space="0" w:color="auto"/>
            </w:tcBorders>
          </w:tcPr>
          <w:p w:rsidR="005332CC" w:rsidRPr="00B05ECB" w:rsidRDefault="005332CC" w:rsidP="00445601">
            <w:pPr>
              <w:spacing w:after="135"/>
              <w:jc w:val="both"/>
              <w:rPr>
                <w:rFonts w:cs="Arial"/>
                <w:sz w:val="22"/>
              </w:rPr>
            </w:pPr>
            <w:r w:rsidRPr="00B05ECB">
              <w:rPr>
                <w:rFonts w:cs="Arial"/>
                <w:sz w:val="22"/>
              </w:rPr>
              <w:t>Nova Bila, kod Sportske dvorane 1/2</w:t>
            </w:r>
          </w:p>
        </w:tc>
        <w:tc>
          <w:tcPr>
            <w:tcW w:w="851" w:type="dxa"/>
            <w:tcBorders>
              <w:left w:val="single" w:sz="4" w:space="0" w:color="auto"/>
            </w:tcBorders>
          </w:tcPr>
          <w:p w:rsidR="005332CC" w:rsidRPr="00B05ECB" w:rsidRDefault="005332CC" w:rsidP="00445601">
            <w:pPr>
              <w:spacing w:after="135"/>
              <w:jc w:val="both"/>
              <w:rPr>
                <w:rFonts w:cs="Arial"/>
                <w:sz w:val="22"/>
              </w:rPr>
            </w:pPr>
            <w:r w:rsidRPr="00B05ECB">
              <w:rPr>
                <w:rFonts w:cs="Arial"/>
                <w:sz w:val="22"/>
              </w:rPr>
              <w:t>II</w:t>
            </w:r>
          </w:p>
        </w:tc>
        <w:tc>
          <w:tcPr>
            <w:tcW w:w="2268" w:type="dxa"/>
          </w:tcPr>
          <w:p w:rsidR="005332CC" w:rsidRPr="00B05ECB" w:rsidRDefault="005332CC" w:rsidP="00445601">
            <w:pPr>
              <w:spacing w:after="135"/>
              <w:rPr>
                <w:rFonts w:cs="Arial"/>
                <w:sz w:val="22"/>
              </w:rPr>
            </w:pPr>
            <w:r w:rsidRPr="00B05ECB">
              <w:rPr>
                <w:rFonts w:cs="Arial"/>
                <w:sz w:val="22"/>
              </w:rPr>
              <w:t>112/55 k.o. Nova Bila</w:t>
            </w:r>
          </w:p>
        </w:tc>
        <w:tc>
          <w:tcPr>
            <w:tcW w:w="1276" w:type="dxa"/>
          </w:tcPr>
          <w:p w:rsidR="005332CC" w:rsidRPr="00B05ECB" w:rsidRDefault="005332CC" w:rsidP="00445601">
            <w:pPr>
              <w:spacing w:after="135"/>
              <w:jc w:val="both"/>
              <w:rPr>
                <w:rFonts w:cs="Arial"/>
                <w:sz w:val="22"/>
              </w:rPr>
            </w:pPr>
            <w:r w:rsidRPr="00B05ECB">
              <w:rPr>
                <w:rFonts w:cs="Arial"/>
                <w:sz w:val="22"/>
              </w:rPr>
              <w:t>32,00</w:t>
            </w:r>
          </w:p>
        </w:tc>
        <w:tc>
          <w:tcPr>
            <w:tcW w:w="1701" w:type="dxa"/>
          </w:tcPr>
          <w:p w:rsidR="005332CC" w:rsidRPr="00B05ECB" w:rsidRDefault="005332CC" w:rsidP="00445601">
            <w:pPr>
              <w:spacing w:after="135"/>
              <w:jc w:val="both"/>
              <w:rPr>
                <w:rFonts w:cs="Arial"/>
                <w:sz w:val="22"/>
              </w:rPr>
            </w:pPr>
            <w:r w:rsidRPr="00B05ECB">
              <w:rPr>
                <w:rFonts w:cs="Arial"/>
                <w:sz w:val="22"/>
              </w:rPr>
              <w:t>8,00 KM</w:t>
            </w:r>
          </w:p>
        </w:tc>
      </w:tr>
      <w:tr w:rsidR="005332CC" w:rsidRPr="00B05ECB" w:rsidTr="00936F5B">
        <w:tc>
          <w:tcPr>
            <w:tcW w:w="816" w:type="dxa"/>
          </w:tcPr>
          <w:p w:rsidR="005332CC" w:rsidRPr="001E12CE" w:rsidRDefault="005332CC" w:rsidP="00445601">
            <w:pPr>
              <w:pStyle w:val="Odlomakpopisa"/>
              <w:numPr>
                <w:ilvl w:val="0"/>
                <w:numId w:val="10"/>
              </w:numPr>
              <w:spacing w:after="135"/>
              <w:jc w:val="both"/>
              <w:rPr>
                <w:rFonts w:cs="Arial"/>
                <w:sz w:val="22"/>
              </w:rPr>
            </w:pPr>
          </w:p>
        </w:tc>
        <w:tc>
          <w:tcPr>
            <w:tcW w:w="2552" w:type="dxa"/>
            <w:tcBorders>
              <w:right w:val="single" w:sz="4" w:space="0" w:color="auto"/>
            </w:tcBorders>
          </w:tcPr>
          <w:p w:rsidR="005332CC" w:rsidRPr="00B05ECB" w:rsidRDefault="005332CC" w:rsidP="00445601">
            <w:pPr>
              <w:spacing w:after="135"/>
              <w:jc w:val="both"/>
              <w:rPr>
                <w:rFonts w:cs="Arial"/>
                <w:sz w:val="22"/>
              </w:rPr>
            </w:pPr>
            <w:r w:rsidRPr="00B05ECB">
              <w:rPr>
                <w:rFonts w:cs="Arial"/>
                <w:sz w:val="22"/>
              </w:rPr>
              <w:t>Nova Bila, kod Sportske dvorane 2/2</w:t>
            </w:r>
          </w:p>
        </w:tc>
        <w:tc>
          <w:tcPr>
            <w:tcW w:w="851" w:type="dxa"/>
            <w:tcBorders>
              <w:left w:val="single" w:sz="4" w:space="0" w:color="auto"/>
            </w:tcBorders>
          </w:tcPr>
          <w:p w:rsidR="005332CC" w:rsidRPr="00B05ECB" w:rsidRDefault="005332CC" w:rsidP="00445601">
            <w:pPr>
              <w:spacing w:after="135"/>
              <w:jc w:val="both"/>
              <w:rPr>
                <w:rFonts w:cs="Arial"/>
                <w:sz w:val="22"/>
              </w:rPr>
            </w:pPr>
            <w:r w:rsidRPr="00B05ECB">
              <w:rPr>
                <w:rFonts w:cs="Arial"/>
                <w:sz w:val="22"/>
              </w:rPr>
              <w:t>II</w:t>
            </w:r>
          </w:p>
        </w:tc>
        <w:tc>
          <w:tcPr>
            <w:tcW w:w="2268" w:type="dxa"/>
          </w:tcPr>
          <w:p w:rsidR="005332CC" w:rsidRPr="00B05ECB" w:rsidRDefault="005332CC" w:rsidP="00445601">
            <w:pPr>
              <w:spacing w:after="135"/>
              <w:rPr>
                <w:rFonts w:cs="Arial"/>
                <w:sz w:val="22"/>
              </w:rPr>
            </w:pPr>
            <w:r w:rsidRPr="00B05ECB">
              <w:rPr>
                <w:rFonts w:cs="Arial"/>
                <w:sz w:val="22"/>
              </w:rPr>
              <w:t>112/55 k.o. Nova Bila</w:t>
            </w:r>
          </w:p>
        </w:tc>
        <w:tc>
          <w:tcPr>
            <w:tcW w:w="1276" w:type="dxa"/>
          </w:tcPr>
          <w:p w:rsidR="005332CC" w:rsidRPr="00B05ECB" w:rsidRDefault="005332CC" w:rsidP="00445601">
            <w:pPr>
              <w:spacing w:after="135"/>
              <w:jc w:val="both"/>
              <w:rPr>
                <w:rFonts w:cs="Arial"/>
                <w:sz w:val="22"/>
              </w:rPr>
            </w:pPr>
            <w:r w:rsidRPr="00B05ECB">
              <w:rPr>
                <w:rFonts w:cs="Arial"/>
                <w:sz w:val="22"/>
              </w:rPr>
              <w:t>12,00</w:t>
            </w:r>
          </w:p>
        </w:tc>
        <w:tc>
          <w:tcPr>
            <w:tcW w:w="1701" w:type="dxa"/>
          </w:tcPr>
          <w:p w:rsidR="005332CC" w:rsidRPr="00B05ECB" w:rsidRDefault="005332CC" w:rsidP="00445601">
            <w:pPr>
              <w:spacing w:after="135"/>
              <w:jc w:val="both"/>
              <w:rPr>
                <w:rFonts w:cs="Arial"/>
                <w:sz w:val="22"/>
              </w:rPr>
            </w:pPr>
            <w:r w:rsidRPr="00B05ECB">
              <w:rPr>
                <w:rFonts w:cs="Arial"/>
                <w:sz w:val="22"/>
              </w:rPr>
              <w:t>8,00 KM</w:t>
            </w:r>
          </w:p>
        </w:tc>
      </w:tr>
      <w:tr w:rsidR="005332CC" w:rsidRPr="00B05ECB" w:rsidTr="00936F5B">
        <w:tc>
          <w:tcPr>
            <w:tcW w:w="816" w:type="dxa"/>
          </w:tcPr>
          <w:p w:rsidR="005332CC" w:rsidRPr="001E12CE" w:rsidRDefault="005332CC" w:rsidP="00445601">
            <w:pPr>
              <w:pStyle w:val="Odlomakpopisa"/>
              <w:numPr>
                <w:ilvl w:val="0"/>
                <w:numId w:val="10"/>
              </w:numPr>
              <w:spacing w:after="135"/>
              <w:jc w:val="both"/>
              <w:rPr>
                <w:rFonts w:cs="Arial"/>
                <w:sz w:val="22"/>
              </w:rPr>
            </w:pPr>
          </w:p>
        </w:tc>
        <w:tc>
          <w:tcPr>
            <w:tcW w:w="2552" w:type="dxa"/>
            <w:tcBorders>
              <w:right w:val="single" w:sz="4" w:space="0" w:color="auto"/>
            </w:tcBorders>
          </w:tcPr>
          <w:p w:rsidR="005332CC" w:rsidRPr="00B05ECB" w:rsidRDefault="005332CC" w:rsidP="00445601">
            <w:pPr>
              <w:spacing w:after="135"/>
              <w:jc w:val="both"/>
              <w:rPr>
                <w:rFonts w:cs="Arial"/>
                <w:sz w:val="22"/>
              </w:rPr>
            </w:pPr>
            <w:r>
              <w:rPr>
                <w:rFonts w:cs="Arial"/>
                <w:sz w:val="22"/>
              </w:rPr>
              <w:t>Vlašić, Babanovac</w:t>
            </w:r>
          </w:p>
        </w:tc>
        <w:tc>
          <w:tcPr>
            <w:tcW w:w="851" w:type="dxa"/>
            <w:tcBorders>
              <w:left w:val="single" w:sz="4" w:space="0" w:color="auto"/>
            </w:tcBorders>
          </w:tcPr>
          <w:p w:rsidR="005332CC" w:rsidRPr="00B05ECB" w:rsidRDefault="005332CC" w:rsidP="00445601">
            <w:pPr>
              <w:spacing w:after="135"/>
              <w:jc w:val="both"/>
              <w:rPr>
                <w:rFonts w:cs="Arial"/>
                <w:sz w:val="22"/>
              </w:rPr>
            </w:pPr>
            <w:r>
              <w:rPr>
                <w:rFonts w:cs="Arial"/>
                <w:sz w:val="22"/>
              </w:rPr>
              <w:t>III</w:t>
            </w:r>
          </w:p>
        </w:tc>
        <w:tc>
          <w:tcPr>
            <w:tcW w:w="2268" w:type="dxa"/>
          </w:tcPr>
          <w:p w:rsidR="005332CC" w:rsidRPr="00B05ECB" w:rsidRDefault="005332CC" w:rsidP="00445601">
            <w:pPr>
              <w:spacing w:after="135"/>
              <w:rPr>
                <w:rFonts w:cs="Arial"/>
                <w:sz w:val="22"/>
              </w:rPr>
            </w:pPr>
            <w:r>
              <w:rPr>
                <w:rFonts w:cs="Arial"/>
                <w:sz w:val="22"/>
              </w:rPr>
              <w:t>802/1 k.o. Šišava</w:t>
            </w:r>
          </w:p>
        </w:tc>
        <w:tc>
          <w:tcPr>
            <w:tcW w:w="1276" w:type="dxa"/>
          </w:tcPr>
          <w:p w:rsidR="005332CC" w:rsidRPr="00B05ECB" w:rsidRDefault="005332CC" w:rsidP="00445601">
            <w:pPr>
              <w:spacing w:after="135"/>
              <w:jc w:val="both"/>
              <w:rPr>
                <w:rFonts w:cs="Arial"/>
                <w:sz w:val="22"/>
              </w:rPr>
            </w:pPr>
            <w:r>
              <w:rPr>
                <w:rFonts w:cs="Arial"/>
                <w:sz w:val="22"/>
              </w:rPr>
              <w:t>11,00</w:t>
            </w:r>
          </w:p>
        </w:tc>
        <w:tc>
          <w:tcPr>
            <w:tcW w:w="1701" w:type="dxa"/>
          </w:tcPr>
          <w:p w:rsidR="005332CC" w:rsidRPr="00B05ECB" w:rsidRDefault="005332CC" w:rsidP="00445601">
            <w:pPr>
              <w:spacing w:after="135"/>
              <w:jc w:val="both"/>
              <w:rPr>
                <w:rFonts w:cs="Arial"/>
                <w:sz w:val="22"/>
              </w:rPr>
            </w:pPr>
            <w:r>
              <w:rPr>
                <w:rFonts w:cs="Arial"/>
                <w:sz w:val="22"/>
              </w:rPr>
              <w:t>6,00 KM</w:t>
            </w:r>
          </w:p>
        </w:tc>
      </w:tr>
    </w:tbl>
    <w:p w:rsidR="009B52FA" w:rsidRDefault="009B52FA" w:rsidP="00BB64C9">
      <w:pPr>
        <w:spacing w:after="135"/>
        <w:jc w:val="both"/>
        <w:rPr>
          <w:rFonts w:cs="Arial"/>
          <w:b/>
          <w:sz w:val="22"/>
          <w:szCs w:val="22"/>
        </w:rPr>
      </w:pPr>
    </w:p>
    <w:p w:rsidR="00BB64C9" w:rsidRPr="00B05ECB" w:rsidRDefault="003F0404" w:rsidP="00BB64C9">
      <w:pPr>
        <w:spacing w:after="135"/>
        <w:jc w:val="both"/>
        <w:rPr>
          <w:rFonts w:cs="Arial"/>
          <w:b/>
          <w:sz w:val="22"/>
          <w:szCs w:val="22"/>
        </w:rPr>
      </w:pPr>
      <w:r>
        <w:rPr>
          <w:rFonts w:cs="Arial"/>
          <w:b/>
          <w:sz w:val="22"/>
          <w:szCs w:val="22"/>
        </w:rPr>
        <w:t xml:space="preserve">           </w:t>
      </w:r>
      <w:r w:rsidR="00BB64C9" w:rsidRPr="00B05ECB">
        <w:rPr>
          <w:rFonts w:cs="Arial"/>
          <w:b/>
          <w:sz w:val="22"/>
          <w:szCs w:val="22"/>
        </w:rPr>
        <w:t>USLOVI</w:t>
      </w:r>
    </w:p>
    <w:p w:rsidR="00BB64C9" w:rsidRPr="00B05ECB" w:rsidRDefault="00BB64C9" w:rsidP="00BB64C9">
      <w:pPr>
        <w:jc w:val="both"/>
        <w:rPr>
          <w:rFonts w:cs="Arial"/>
          <w:sz w:val="22"/>
          <w:szCs w:val="22"/>
        </w:rPr>
      </w:pPr>
      <w:r w:rsidRPr="00B05ECB">
        <w:rPr>
          <w:rFonts w:cs="Arial"/>
          <w:sz w:val="22"/>
          <w:szCs w:val="22"/>
        </w:rPr>
        <w:lastRenderedPageBreak/>
        <w:tab/>
        <w:t xml:space="preserve">Pravo učešća na licitaciji imaju sva pravna i fizička lica.  </w:t>
      </w:r>
    </w:p>
    <w:p w:rsidR="00BB64C9" w:rsidRPr="00B05ECB" w:rsidRDefault="00BB64C9" w:rsidP="00BB64C9">
      <w:pPr>
        <w:jc w:val="both"/>
        <w:rPr>
          <w:rFonts w:cs="Arial"/>
          <w:sz w:val="22"/>
          <w:szCs w:val="22"/>
        </w:rPr>
      </w:pPr>
      <w:r w:rsidRPr="00B05ECB">
        <w:rPr>
          <w:rFonts w:cs="Arial"/>
          <w:sz w:val="22"/>
          <w:szCs w:val="22"/>
        </w:rPr>
        <w:tab/>
        <w:t>Ukoliko na licitaciji najveću cijenu ponudi lice koje nije registrovano za obavljanje trgovačke djelatnosti ima obavezu da u roku od 7 dana od potpisivanja ugovora o zakupu podnese zahtjev kod nadležne službe za izdavanje odobrenja za obavljanje djelatnosti.</w:t>
      </w:r>
    </w:p>
    <w:p w:rsidR="00BB64C9" w:rsidRPr="00B05ECB" w:rsidRDefault="00BB64C9" w:rsidP="00BB64C9">
      <w:pPr>
        <w:jc w:val="both"/>
        <w:rPr>
          <w:rFonts w:cs="Arial"/>
          <w:sz w:val="22"/>
          <w:szCs w:val="22"/>
        </w:rPr>
      </w:pPr>
      <w:r w:rsidRPr="00B05ECB">
        <w:rPr>
          <w:rFonts w:cs="Arial"/>
          <w:sz w:val="22"/>
          <w:szCs w:val="22"/>
        </w:rPr>
        <w:tab/>
        <w:t>Javna površina će biti dodjeljena na privremeno korištenje za obavljanje registrovane djelatnosti na period od jedne godine do najviše tri godine ili do privođenja zemljišta namjeni.</w:t>
      </w:r>
    </w:p>
    <w:p w:rsidR="00BB64C9" w:rsidRPr="00B05ECB" w:rsidRDefault="00BB64C9" w:rsidP="00BB64C9">
      <w:pPr>
        <w:jc w:val="both"/>
        <w:rPr>
          <w:rFonts w:cs="Arial"/>
          <w:sz w:val="22"/>
          <w:szCs w:val="22"/>
        </w:rPr>
      </w:pPr>
      <w:r w:rsidRPr="00B05ECB">
        <w:rPr>
          <w:rFonts w:cs="Arial"/>
          <w:sz w:val="22"/>
          <w:szCs w:val="22"/>
        </w:rPr>
        <w:tab/>
        <w:t xml:space="preserve">Javne površine odobrit će se na privremeno korištenje onom licu koje ponudi najveći iznos naknade po 1 m² na licitaciji. </w:t>
      </w:r>
    </w:p>
    <w:p w:rsidR="00BB64C9" w:rsidRPr="00B05ECB" w:rsidRDefault="00BB64C9" w:rsidP="00BB64C9">
      <w:pPr>
        <w:jc w:val="both"/>
        <w:rPr>
          <w:rFonts w:cs="Arial"/>
          <w:sz w:val="22"/>
          <w:szCs w:val="22"/>
        </w:rPr>
      </w:pPr>
    </w:p>
    <w:p w:rsidR="00BB64C9" w:rsidRPr="00B05ECB" w:rsidRDefault="00BB64C9" w:rsidP="00BB64C9">
      <w:pPr>
        <w:jc w:val="both"/>
        <w:rPr>
          <w:rFonts w:cs="Arial"/>
          <w:sz w:val="22"/>
          <w:szCs w:val="22"/>
        </w:rPr>
      </w:pPr>
      <w:r w:rsidRPr="00B05ECB">
        <w:rPr>
          <w:rFonts w:cs="Arial"/>
          <w:sz w:val="22"/>
          <w:szCs w:val="22"/>
        </w:rPr>
        <w:tab/>
        <w:t>Početna cijena po zonama iznosi:</w:t>
      </w:r>
    </w:p>
    <w:p w:rsidR="00BB64C9" w:rsidRPr="00B05ECB" w:rsidRDefault="00BB64C9" w:rsidP="00BB64C9">
      <w:pPr>
        <w:jc w:val="both"/>
        <w:rPr>
          <w:rFonts w:cs="Arial"/>
          <w:sz w:val="22"/>
          <w:szCs w:val="22"/>
        </w:rPr>
      </w:pPr>
      <w:r w:rsidRPr="00B05ECB">
        <w:rPr>
          <w:rFonts w:cs="Arial"/>
          <w:sz w:val="22"/>
          <w:szCs w:val="22"/>
        </w:rPr>
        <w:t>- I zona 10,00 KM/1 m² + PDV</w:t>
      </w:r>
    </w:p>
    <w:p w:rsidR="00BB64C9" w:rsidRPr="00B05ECB" w:rsidRDefault="00BB64C9" w:rsidP="00BB64C9">
      <w:pPr>
        <w:jc w:val="both"/>
        <w:rPr>
          <w:rFonts w:cs="Arial"/>
          <w:sz w:val="22"/>
          <w:szCs w:val="22"/>
        </w:rPr>
      </w:pPr>
      <w:r w:rsidRPr="00B05ECB">
        <w:rPr>
          <w:rFonts w:cs="Arial"/>
          <w:sz w:val="22"/>
          <w:szCs w:val="22"/>
        </w:rPr>
        <w:t xml:space="preserve">- II zona 8,00 KM/1 m² + PDV </w:t>
      </w:r>
    </w:p>
    <w:p w:rsidR="00BB64C9" w:rsidRPr="00B05ECB" w:rsidRDefault="00BB64C9" w:rsidP="00BB64C9">
      <w:pPr>
        <w:jc w:val="both"/>
        <w:rPr>
          <w:rFonts w:cs="Arial"/>
          <w:sz w:val="22"/>
          <w:szCs w:val="22"/>
        </w:rPr>
      </w:pPr>
      <w:r w:rsidRPr="00B05ECB">
        <w:rPr>
          <w:rFonts w:cs="Arial"/>
          <w:sz w:val="22"/>
          <w:szCs w:val="22"/>
        </w:rPr>
        <w:t xml:space="preserve">- III zona 6,00 KM/1 m² + PDV </w:t>
      </w:r>
    </w:p>
    <w:p w:rsidR="00BB64C9" w:rsidRPr="00B05ECB" w:rsidRDefault="00BB64C9" w:rsidP="00BB64C9">
      <w:pPr>
        <w:jc w:val="both"/>
        <w:rPr>
          <w:rFonts w:cs="Arial"/>
          <w:sz w:val="22"/>
          <w:szCs w:val="22"/>
        </w:rPr>
      </w:pPr>
    </w:p>
    <w:p w:rsidR="007C26DA" w:rsidRDefault="007C26DA" w:rsidP="00BB64C9">
      <w:pPr>
        <w:jc w:val="both"/>
        <w:rPr>
          <w:rFonts w:cs="Arial"/>
          <w:sz w:val="22"/>
          <w:szCs w:val="22"/>
        </w:rPr>
      </w:pPr>
      <w:r>
        <w:rPr>
          <w:rFonts w:cs="Arial"/>
          <w:sz w:val="22"/>
          <w:szCs w:val="22"/>
        </w:rPr>
        <w:t xml:space="preserve">           Postupak licitacije za zauzimanje javne površine provest će Komisija,  koja je imenovana rješenjem Općinskog načelnika.</w:t>
      </w:r>
    </w:p>
    <w:p w:rsidR="007C26DA" w:rsidRPr="000673EB" w:rsidRDefault="007C26DA" w:rsidP="00BB64C9">
      <w:pPr>
        <w:jc w:val="both"/>
        <w:rPr>
          <w:rFonts w:cs="Arial"/>
          <w:b/>
          <w:sz w:val="22"/>
          <w:szCs w:val="22"/>
        </w:rPr>
      </w:pPr>
      <w:r>
        <w:rPr>
          <w:rFonts w:cs="Arial"/>
          <w:sz w:val="22"/>
          <w:szCs w:val="22"/>
        </w:rPr>
        <w:t xml:space="preserve">           </w:t>
      </w:r>
      <w:r w:rsidRPr="000673EB">
        <w:rPr>
          <w:rFonts w:cs="Arial"/>
          <w:b/>
          <w:sz w:val="22"/>
          <w:szCs w:val="22"/>
        </w:rPr>
        <w:t>Prijave na Javni oglas se podnose u roku od 15 (petnaest) dana računajući od dana isticanja na oglasnoj ploči Općine Travnik,  a isti će se objaviti putem lokalnih medija i službenoj web stranici Općine Travnik.</w:t>
      </w:r>
    </w:p>
    <w:p w:rsidR="007C26DA" w:rsidRDefault="007C26DA" w:rsidP="00BB64C9">
      <w:pPr>
        <w:jc w:val="both"/>
        <w:rPr>
          <w:rFonts w:cs="Arial"/>
          <w:sz w:val="22"/>
          <w:szCs w:val="22"/>
        </w:rPr>
      </w:pPr>
      <w:r>
        <w:rPr>
          <w:rFonts w:cs="Arial"/>
          <w:sz w:val="22"/>
          <w:szCs w:val="22"/>
        </w:rPr>
        <w:t xml:space="preserve">            Nakon što komisija pregleda pristigle prijave i utvrdi listu blagovremenih i urednih prijava zakazat će licitaciju,  a vrijeme i mjesto održavanja iste će biti objavljeno na</w:t>
      </w:r>
      <w:r w:rsidR="009572CA">
        <w:rPr>
          <w:rFonts w:cs="Arial"/>
          <w:sz w:val="22"/>
          <w:szCs w:val="22"/>
        </w:rPr>
        <w:t xml:space="preserve"> oglasnoj ploči Općine</w:t>
      </w:r>
      <w:r w:rsidR="000673EB">
        <w:rPr>
          <w:rFonts w:cs="Arial"/>
          <w:sz w:val="22"/>
          <w:szCs w:val="22"/>
        </w:rPr>
        <w:t xml:space="preserve"> Travnik</w:t>
      </w:r>
      <w:r>
        <w:rPr>
          <w:rFonts w:cs="Arial"/>
          <w:sz w:val="22"/>
          <w:szCs w:val="22"/>
        </w:rPr>
        <w:t xml:space="preserve"> i na službenoj web stranici Općine Travnik. </w:t>
      </w:r>
    </w:p>
    <w:p w:rsidR="00BB64C9" w:rsidRPr="00B05ECB" w:rsidRDefault="007C26DA" w:rsidP="00BB64C9">
      <w:pPr>
        <w:jc w:val="both"/>
        <w:rPr>
          <w:rFonts w:cs="Arial"/>
          <w:sz w:val="22"/>
          <w:szCs w:val="22"/>
        </w:rPr>
      </w:pPr>
      <w:r>
        <w:rPr>
          <w:rFonts w:cs="Arial"/>
          <w:sz w:val="22"/>
          <w:szCs w:val="22"/>
        </w:rPr>
        <w:t xml:space="preserve">            </w:t>
      </w:r>
      <w:r w:rsidR="00BB64C9" w:rsidRPr="00B05ECB">
        <w:rPr>
          <w:rFonts w:cs="Arial"/>
          <w:sz w:val="22"/>
          <w:szCs w:val="22"/>
        </w:rPr>
        <w:t xml:space="preserve">Licitacija se smatra uspješnom ako se prijave najmanje dvije zainteresirane fizičke ili pravne osobe. Ako se na licitaciju prijavi samo trenutni korisnik javne površine, s njim će se zaključiti ugovor o korištenju po cijeni koja ne može biti niža od određene licitacione cijene. </w:t>
      </w:r>
    </w:p>
    <w:p w:rsidR="00BB64C9" w:rsidRPr="00B05ECB" w:rsidRDefault="00BB64C9" w:rsidP="00BB64C9">
      <w:pPr>
        <w:jc w:val="both"/>
        <w:rPr>
          <w:rFonts w:cs="Arial"/>
          <w:sz w:val="22"/>
          <w:szCs w:val="22"/>
        </w:rPr>
      </w:pPr>
      <w:r w:rsidRPr="00B05ECB">
        <w:rPr>
          <w:rFonts w:cs="Arial"/>
          <w:sz w:val="22"/>
          <w:szCs w:val="22"/>
        </w:rPr>
        <w:tab/>
        <w:t xml:space="preserve">U slučaju neuspješne licitacije, odnosno ako se ne prijavi, niti u licitaciji učestvuje ni jedna fizička ili pravna osoba, može se neposrednom pogodbom zaključiti ugovor sa prvom zainteresiranom osobom po početnoj cijeni utvrđenoj za licitaciju. </w:t>
      </w:r>
    </w:p>
    <w:p w:rsidR="00BB64C9" w:rsidRPr="00B05ECB" w:rsidRDefault="00BB64C9" w:rsidP="00BB64C9">
      <w:pPr>
        <w:jc w:val="both"/>
        <w:rPr>
          <w:rFonts w:cs="Arial"/>
          <w:sz w:val="22"/>
          <w:szCs w:val="22"/>
          <w:lang w:val="hr-HR"/>
        </w:rPr>
      </w:pPr>
      <w:r w:rsidRPr="00B05ECB">
        <w:rPr>
          <w:rFonts w:cs="Arial"/>
          <w:sz w:val="22"/>
          <w:szCs w:val="22"/>
        </w:rPr>
        <w:tab/>
        <w:t>Ukoliko trenutni korisnik javne površine na kojoj ima postavljen kiosk, ne bude proglašen najboljim ili jedinim ponuđačem, već to bude neka druga fizička ili pravna osoba, isti je dužan ukloniti kiosk u roku utvrđenom od strane nadležne Službe. Postavljeni kiosk vlasnik može ukloniti ili nadležna Služba naložiti njegovo uklanjanje i prije datog roka u odobrenju, ukoliko se radi o privođenju zemljišta drugoj ili planiranoj namjeni.</w:t>
      </w:r>
    </w:p>
    <w:p w:rsidR="00BB64C9" w:rsidRPr="00B05ECB" w:rsidRDefault="00BB64C9" w:rsidP="00BB64C9">
      <w:pPr>
        <w:spacing w:after="135"/>
        <w:jc w:val="both"/>
        <w:rPr>
          <w:rFonts w:cs="Arial"/>
          <w:sz w:val="22"/>
          <w:szCs w:val="22"/>
        </w:rPr>
      </w:pPr>
    </w:p>
    <w:p w:rsidR="00BB64C9" w:rsidRPr="00B05ECB" w:rsidRDefault="00BB64C9" w:rsidP="00BB64C9">
      <w:pPr>
        <w:spacing w:after="135"/>
        <w:jc w:val="both"/>
        <w:rPr>
          <w:rFonts w:cs="Arial"/>
          <w:b/>
          <w:sz w:val="22"/>
          <w:szCs w:val="22"/>
        </w:rPr>
      </w:pPr>
      <w:r>
        <w:rPr>
          <w:rFonts w:cs="Arial"/>
          <w:b/>
          <w:sz w:val="22"/>
          <w:szCs w:val="22"/>
        </w:rPr>
        <w:tab/>
      </w:r>
      <w:r w:rsidRPr="00B05ECB">
        <w:rPr>
          <w:rFonts w:cs="Arial"/>
          <w:b/>
          <w:sz w:val="22"/>
          <w:szCs w:val="22"/>
        </w:rPr>
        <w:t>PRIJAVE</w:t>
      </w:r>
    </w:p>
    <w:p w:rsidR="00BB64C9" w:rsidRPr="00B05ECB" w:rsidRDefault="00BB64C9" w:rsidP="00BB64C9">
      <w:pPr>
        <w:spacing w:after="135"/>
        <w:jc w:val="both"/>
        <w:rPr>
          <w:rFonts w:cs="Arial"/>
          <w:sz w:val="22"/>
          <w:szCs w:val="22"/>
        </w:rPr>
      </w:pPr>
      <w:r w:rsidRPr="00B05ECB">
        <w:rPr>
          <w:rFonts w:cs="Arial"/>
          <w:sz w:val="22"/>
          <w:szCs w:val="22"/>
        </w:rPr>
        <w:tab/>
        <w:t xml:space="preserve">Prijave sa dokazima o ispunjavanju uslova Javnog oglasa podnose se Komisiji za provođenje postupka </w:t>
      </w:r>
      <w:r>
        <w:rPr>
          <w:rFonts w:cs="Arial"/>
          <w:sz w:val="22"/>
          <w:szCs w:val="22"/>
        </w:rPr>
        <w:t>licitacije</w:t>
      </w:r>
      <w:r w:rsidRPr="00B05ECB">
        <w:rPr>
          <w:rFonts w:cs="Arial"/>
          <w:sz w:val="22"/>
          <w:szCs w:val="22"/>
        </w:rPr>
        <w:t xml:space="preserve"> u zatvorenoj koverti, sa naznakom “Javni oglas za privremeno zauzimanje javnih površina</w:t>
      </w:r>
      <w:r w:rsidRPr="00B05ECB">
        <w:rPr>
          <w:rFonts w:cs="Arial"/>
          <w:b/>
          <w:bCs/>
          <w:sz w:val="22"/>
          <w:szCs w:val="22"/>
        </w:rPr>
        <w:t xml:space="preserve"> </w:t>
      </w:r>
      <w:r w:rsidRPr="00EF7F84">
        <w:rPr>
          <w:rFonts w:cs="Arial"/>
          <w:bCs/>
          <w:sz w:val="22"/>
          <w:szCs w:val="22"/>
        </w:rPr>
        <w:t>u svrhu postavljanja privremenih objekata tipa kiosk</w:t>
      </w:r>
      <w:r w:rsidR="007C26DA">
        <w:rPr>
          <w:rFonts w:cs="Arial"/>
          <w:sz w:val="22"/>
          <w:szCs w:val="22"/>
        </w:rPr>
        <w:t xml:space="preserve"> na području O</w:t>
      </w:r>
      <w:r w:rsidRPr="00B05ECB">
        <w:rPr>
          <w:rFonts w:cs="Arial"/>
          <w:sz w:val="22"/>
          <w:szCs w:val="22"/>
        </w:rPr>
        <w:t>pćine Travnik“ – Ne otvaraj i mora sadržavati sljedeće:</w:t>
      </w:r>
    </w:p>
    <w:p w:rsidR="00BB64C9" w:rsidRPr="00B05ECB" w:rsidRDefault="00BB64C9" w:rsidP="00BB64C9">
      <w:pPr>
        <w:spacing w:after="135"/>
        <w:jc w:val="both"/>
        <w:rPr>
          <w:rFonts w:cs="Arial"/>
          <w:sz w:val="22"/>
          <w:szCs w:val="22"/>
        </w:rPr>
      </w:pPr>
      <w:r>
        <w:rPr>
          <w:rFonts w:cs="Arial"/>
          <w:sz w:val="22"/>
          <w:szCs w:val="22"/>
        </w:rPr>
        <w:tab/>
      </w:r>
      <w:r w:rsidRPr="00B05ECB">
        <w:rPr>
          <w:rFonts w:cs="Arial"/>
          <w:sz w:val="22"/>
          <w:szCs w:val="22"/>
        </w:rPr>
        <w:t>a) Za fizička lica: Ime i prezime, JMBG, adresa stanovanja, broj telefona, djelatnost koju će obavljati, navesti lokaciju (iz tabele) za koju se podnosi prijava i cijenu ponude koja ne može biti niža od početne cijene i potpis podnosioca prijave.</w:t>
      </w:r>
    </w:p>
    <w:p w:rsidR="00BB64C9" w:rsidRPr="00B05ECB" w:rsidRDefault="00BB64C9" w:rsidP="00BB64C9">
      <w:pPr>
        <w:spacing w:after="135"/>
        <w:jc w:val="both"/>
        <w:rPr>
          <w:rFonts w:cs="Arial"/>
          <w:sz w:val="22"/>
          <w:szCs w:val="22"/>
        </w:rPr>
      </w:pPr>
      <w:r>
        <w:rPr>
          <w:rFonts w:cs="Arial"/>
          <w:sz w:val="22"/>
          <w:szCs w:val="22"/>
        </w:rPr>
        <w:tab/>
      </w:r>
      <w:r w:rsidRPr="00B05ECB">
        <w:rPr>
          <w:rFonts w:cs="Arial"/>
          <w:sz w:val="22"/>
          <w:szCs w:val="22"/>
        </w:rPr>
        <w:t>b) Za pravna lica: Naziv pravnog lica i sjedište, ID broj, broj telefona, djelatnost koju će obavljati, navesti lokaciju (iz tabele) za koju se podnosi prijava i cijenu ponude koja ne može biti niža od početne cijene i potpis i pečat odgovornog lica.</w:t>
      </w:r>
    </w:p>
    <w:p w:rsidR="00BB64C9" w:rsidRPr="00B05ECB" w:rsidRDefault="00BB64C9" w:rsidP="00BB64C9">
      <w:pPr>
        <w:spacing w:after="135"/>
        <w:jc w:val="both"/>
        <w:rPr>
          <w:rFonts w:cs="Arial"/>
          <w:sz w:val="22"/>
          <w:szCs w:val="22"/>
        </w:rPr>
      </w:pPr>
      <w:r w:rsidRPr="00B05ECB">
        <w:rPr>
          <w:rFonts w:cs="Arial"/>
          <w:sz w:val="22"/>
          <w:szCs w:val="22"/>
        </w:rPr>
        <w:tab/>
        <w:t>Uz prijavu na Javni oglas za privremeno zauzimanje javnih površina, potrebno je priložiti slijedeću dokumentaciju:</w:t>
      </w:r>
    </w:p>
    <w:p w:rsidR="00BB64C9" w:rsidRPr="00B05ECB" w:rsidRDefault="00BB64C9" w:rsidP="00BB64C9">
      <w:pPr>
        <w:spacing w:after="135"/>
        <w:jc w:val="both"/>
        <w:rPr>
          <w:rFonts w:cs="Arial"/>
          <w:sz w:val="22"/>
          <w:szCs w:val="22"/>
        </w:rPr>
      </w:pPr>
      <w:r w:rsidRPr="00B05ECB">
        <w:rPr>
          <w:rFonts w:cs="Arial"/>
          <w:sz w:val="22"/>
          <w:szCs w:val="22"/>
        </w:rPr>
        <w:lastRenderedPageBreak/>
        <w:tab/>
        <w:t>a) Za fizička lica:</w:t>
      </w:r>
    </w:p>
    <w:p w:rsidR="00BB64C9" w:rsidRPr="00B05ECB" w:rsidRDefault="00BB64C9" w:rsidP="00BB64C9">
      <w:pPr>
        <w:tabs>
          <w:tab w:val="left" w:pos="142"/>
        </w:tabs>
        <w:jc w:val="both"/>
        <w:rPr>
          <w:rFonts w:cs="Arial"/>
          <w:sz w:val="22"/>
          <w:szCs w:val="22"/>
        </w:rPr>
      </w:pPr>
      <w:r w:rsidRPr="00B05ECB">
        <w:rPr>
          <w:rFonts w:cs="Arial"/>
          <w:sz w:val="22"/>
          <w:szCs w:val="22"/>
        </w:rPr>
        <w:t xml:space="preserve">- Kopiju lične karte </w:t>
      </w:r>
    </w:p>
    <w:p w:rsidR="00BB64C9" w:rsidRDefault="00BB64C9" w:rsidP="00BB64C9">
      <w:pPr>
        <w:jc w:val="both"/>
        <w:rPr>
          <w:rFonts w:cs="Arial"/>
          <w:sz w:val="22"/>
          <w:szCs w:val="22"/>
        </w:rPr>
      </w:pPr>
      <w:r w:rsidRPr="00B05ECB">
        <w:rPr>
          <w:rFonts w:cs="Arial"/>
          <w:sz w:val="22"/>
          <w:szCs w:val="22"/>
        </w:rPr>
        <w:t>- Ovjerenu  izjavu da će u roku od 7 dana od potpisivanja ugovora o zakupu podnijeti zahtjev kod nadležne službe za izdavanje odobrenja za obavljanje djelatnosti</w:t>
      </w:r>
    </w:p>
    <w:p w:rsidR="00BB64C9" w:rsidRPr="00B05ECB" w:rsidRDefault="00BB64C9" w:rsidP="00BB64C9">
      <w:pPr>
        <w:tabs>
          <w:tab w:val="left" w:pos="0"/>
        </w:tabs>
        <w:jc w:val="both"/>
        <w:rPr>
          <w:rFonts w:cs="Arial"/>
          <w:sz w:val="22"/>
          <w:szCs w:val="22"/>
        </w:rPr>
      </w:pPr>
      <w:r>
        <w:rPr>
          <w:rFonts w:cs="Arial"/>
          <w:sz w:val="22"/>
          <w:szCs w:val="22"/>
        </w:rPr>
        <w:t xml:space="preserve">- </w:t>
      </w:r>
      <w:r w:rsidRPr="00B05ECB">
        <w:rPr>
          <w:rFonts w:cs="Arial"/>
          <w:sz w:val="22"/>
          <w:szCs w:val="22"/>
        </w:rPr>
        <w:t>Uvjerenje Službe za ekonomsko-finansijske poslove Općine Travnik o izmirenim obavezama prema po bilo kom osnovu prema Općini Travnik</w:t>
      </w:r>
    </w:p>
    <w:p w:rsidR="00BB64C9" w:rsidRPr="00B05ECB" w:rsidRDefault="00BB64C9" w:rsidP="00BB64C9">
      <w:pPr>
        <w:jc w:val="both"/>
        <w:rPr>
          <w:rFonts w:cs="Arial"/>
          <w:sz w:val="22"/>
          <w:szCs w:val="22"/>
        </w:rPr>
      </w:pPr>
    </w:p>
    <w:p w:rsidR="00BB64C9" w:rsidRPr="00B05ECB" w:rsidRDefault="00BB64C9" w:rsidP="00BB64C9">
      <w:pPr>
        <w:spacing w:after="135"/>
        <w:jc w:val="both"/>
        <w:rPr>
          <w:rFonts w:cs="Arial"/>
          <w:sz w:val="22"/>
          <w:szCs w:val="22"/>
        </w:rPr>
      </w:pPr>
      <w:r w:rsidRPr="00B05ECB">
        <w:rPr>
          <w:rFonts w:cs="Arial"/>
          <w:sz w:val="22"/>
          <w:szCs w:val="22"/>
        </w:rPr>
        <w:tab/>
        <w:t>b) Za pravna lica:</w:t>
      </w:r>
    </w:p>
    <w:p w:rsidR="00BB64C9" w:rsidRPr="00B05ECB" w:rsidRDefault="00BB64C9" w:rsidP="00BB64C9">
      <w:pPr>
        <w:jc w:val="both"/>
        <w:rPr>
          <w:rFonts w:cs="Arial"/>
          <w:sz w:val="22"/>
          <w:szCs w:val="22"/>
        </w:rPr>
      </w:pPr>
      <w:r w:rsidRPr="00B05ECB">
        <w:rPr>
          <w:rFonts w:cs="Arial"/>
          <w:sz w:val="22"/>
          <w:szCs w:val="22"/>
        </w:rPr>
        <w:t>- Kopija</w:t>
      </w:r>
      <w:r>
        <w:rPr>
          <w:rFonts w:cs="Arial"/>
          <w:sz w:val="22"/>
          <w:szCs w:val="22"/>
        </w:rPr>
        <w:t xml:space="preserve"> Uvjerenja o poreznoj registraciji</w:t>
      </w:r>
      <w:r w:rsidRPr="00B05ECB">
        <w:rPr>
          <w:rFonts w:cs="Arial"/>
          <w:sz w:val="22"/>
          <w:szCs w:val="22"/>
        </w:rPr>
        <w:t xml:space="preserve"> </w:t>
      </w:r>
    </w:p>
    <w:p w:rsidR="00BB64C9" w:rsidRPr="00B05ECB" w:rsidRDefault="00BB64C9" w:rsidP="00BB64C9">
      <w:pPr>
        <w:jc w:val="both"/>
        <w:rPr>
          <w:rFonts w:cs="Arial"/>
          <w:sz w:val="22"/>
          <w:szCs w:val="22"/>
        </w:rPr>
      </w:pPr>
      <w:r w:rsidRPr="00B05ECB">
        <w:rPr>
          <w:rFonts w:cs="Arial"/>
          <w:sz w:val="22"/>
          <w:szCs w:val="22"/>
        </w:rPr>
        <w:t>-   Ovjerenu kopiju rješenja za obavljanje djelatnosti</w:t>
      </w:r>
    </w:p>
    <w:p w:rsidR="00BB64C9" w:rsidRPr="00B05ECB" w:rsidRDefault="00BB64C9" w:rsidP="00BB64C9">
      <w:pPr>
        <w:jc w:val="both"/>
        <w:rPr>
          <w:rFonts w:cs="Arial"/>
          <w:sz w:val="22"/>
          <w:szCs w:val="22"/>
        </w:rPr>
      </w:pPr>
      <w:r w:rsidRPr="00B05ECB">
        <w:rPr>
          <w:rFonts w:cs="Arial"/>
          <w:sz w:val="22"/>
          <w:szCs w:val="22"/>
        </w:rPr>
        <w:t>- Uvjerenje</w:t>
      </w:r>
      <w:r>
        <w:rPr>
          <w:rFonts w:cs="Arial"/>
          <w:sz w:val="22"/>
          <w:szCs w:val="22"/>
        </w:rPr>
        <w:t xml:space="preserve"> </w:t>
      </w:r>
      <w:r w:rsidRPr="00B05ECB">
        <w:rPr>
          <w:rFonts w:cs="Arial"/>
          <w:sz w:val="22"/>
          <w:szCs w:val="22"/>
        </w:rPr>
        <w:t>Službe za ekonomsko-finansijske poslove Općine Travnik o izmirenim obavezama prema po bilo kom osnovu prema Općini Travnik</w:t>
      </w:r>
    </w:p>
    <w:p w:rsidR="00BB64C9" w:rsidRPr="00B05ECB" w:rsidRDefault="00BB64C9" w:rsidP="00BB64C9">
      <w:pPr>
        <w:jc w:val="both"/>
        <w:rPr>
          <w:rFonts w:cs="Arial"/>
          <w:sz w:val="22"/>
          <w:szCs w:val="22"/>
        </w:rPr>
      </w:pPr>
    </w:p>
    <w:p w:rsidR="00BB64C9" w:rsidRPr="00B05ECB" w:rsidRDefault="00BB64C9" w:rsidP="00BB64C9">
      <w:pPr>
        <w:jc w:val="both"/>
        <w:rPr>
          <w:rFonts w:cs="Arial"/>
          <w:sz w:val="22"/>
          <w:szCs w:val="22"/>
        </w:rPr>
      </w:pPr>
      <w:r w:rsidRPr="00B05ECB">
        <w:rPr>
          <w:rFonts w:cs="Arial"/>
          <w:sz w:val="22"/>
          <w:szCs w:val="22"/>
        </w:rPr>
        <w:tab/>
        <w:t xml:space="preserve">Nepotpune i neblagovremene prijave neće se uzimati u razmatranje. </w:t>
      </w:r>
    </w:p>
    <w:p w:rsidR="00BB64C9" w:rsidRDefault="00BB64C9" w:rsidP="00BB64C9">
      <w:pPr>
        <w:jc w:val="both"/>
        <w:rPr>
          <w:rFonts w:cs="Arial"/>
          <w:sz w:val="22"/>
          <w:szCs w:val="22"/>
        </w:rPr>
      </w:pPr>
      <w:r w:rsidRPr="00B05ECB">
        <w:rPr>
          <w:rFonts w:cs="Arial"/>
          <w:sz w:val="22"/>
          <w:szCs w:val="22"/>
        </w:rPr>
        <w:tab/>
        <w:t>Takođe</w:t>
      </w:r>
      <w:r w:rsidR="003F0404">
        <w:rPr>
          <w:rFonts w:cs="Arial"/>
          <w:sz w:val="22"/>
          <w:szCs w:val="22"/>
        </w:rPr>
        <w:t>r</w:t>
      </w:r>
      <w:r w:rsidRPr="00B05ECB">
        <w:rPr>
          <w:rFonts w:cs="Arial"/>
          <w:sz w:val="22"/>
          <w:szCs w:val="22"/>
        </w:rPr>
        <w:t>, prijave podnosioca koji imaju neizmirenog duga po osnovu korištenja javnih površina kao i neizmirenog duga po bilo kojem drugom osnovu prema Općini Travnik, neće biti uzete u razmatranje.</w:t>
      </w:r>
    </w:p>
    <w:p w:rsidR="00BB64C9" w:rsidRPr="00B05ECB" w:rsidRDefault="00BB64C9" w:rsidP="00BB64C9">
      <w:pPr>
        <w:jc w:val="both"/>
        <w:rPr>
          <w:rFonts w:cs="Arial"/>
          <w:sz w:val="22"/>
          <w:szCs w:val="22"/>
        </w:rPr>
      </w:pPr>
    </w:p>
    <w:p w:rsidR="00BB64C9" w:rsidRDefault="00BB64C9" w:rsidP="00BB64C9">
      <w:pPr>
        <w:jc w:val="both"/>
        <w:rPr>
          <w:rFonts w:cs="Arial"/>
          <w:b/>
          <w:bCs/>
          <w:sz w:val="22"/>
          <w:szCs w:val="22"/>
        </w:rPr>
      </w:pPr>
      <w:r w:rsidRPr="00B05ECB">
        <w:rPr>
          <w:rFonts w:cs="Arial"/>
          <w:b/>
          <w:bCs/>
          <w:sz w:val="22"/>
          <w:szCs w:val="22"/>
        </w:rPr>
        <w:tab/>
        <w:t>ZAKLJUČIVANJE UGOVORA I PLAĆANJE NAKNADE</w:t>
      </w:r>
    </w:p>
    <w:p w:rsidR="00BB64C9" w:rsidRPr="00B05ECB" w:rsidRDefault="00BB64C9" w:rsidP="00BB64C9">
      <w:pPr>
        <w:jc w:val="both"/>
        <w:rPr>
          <w:rFonts w:cs="Arial"/>
          <w:sz w:val="22"/>
          <w:szCs w:val="22"/>
        </w:rPr>
      </w:pPr>
    </w:p>
    <w:p w:rsidR="00BB64C9" w:rsidRPr="00B05ECB" w:rsidRDefault="00BB64C9" w:rsidP="00BB64C9">
      <w:pPr>
        <w:pStyle w:val="Default"/>
        <w:jc w:val="both"/>
        <w:rPr>
          <w:sz w:val="22"/>
          <w:szCs w:val="22"/>
        </w:rPr>
      </w:pPr>
      <w:r>
        <w:rPr>
          <w:sz w:val="22"/>
          <w:szCs w:val="22"/>
        </w:rPr>
        <w:tab/>
      </w:r>
      <w:r w:rsidR="000673EB">
        <w:rPr>
          <w:sz w:val="22"/>
          <w:szCs w:val="22"/>
        </w:rPr>
        <w:t xml:space="preserve">Po okončanju licitacije </w:t>
      </w:r>
      <w:r w:rsidRPr="00B05ECB">
        <w:rPr>
          <w:sz w:val="22"/>
          <w:szCs w:val="22"/>
        </w:rPr>
        <w:t>sa naj</w:t>
      </w:r>
      <w:r w:rsidR="000673EB">
        <w:rPr>
          <w:sz w:val="22"/>
          <w:szCs w:val="22"/>
        </w:rPr>
        <w:t>povoljnijim ponuđačem zaključit će se</w:t>
      </w:r>
      <w:r w:rsidRPr="00B05ECB">
        <w:rPr>
          <w:sz w:val="22"/>
          <w:szCs w:val="22"/>
        </w:rPr>
        <w:t xml:space="preserve"> ugovor o </w:t>
      </w:r>
      <w:r w:rsidR="000673EB">
        <w:rPr>
          <w:sz w:val="22"/>
          <w:szCs w:val="22"/>
        </w:rPr>
        <w:t>zakupu javne površine</w:t>
      </w:r>
      <w:r w:rsidRPr="00B05ECB">
        <w:rPr>
          <w:sz w:val="22"/>
          <w:szCs w:val="22"/>
        </w:rPr>
        <w:t xml:space="preserve"> </w:t>
      </w:r>
      <w:r w:rsidR="000673EB">
        <w:rPr>
          <w:sz w:val="22"/>
          <w:szCs w:val="22"/>
        </w:rPr>
        <w:t xml:space="preserve">na period </w:t>
      </w:r>
      <w:r w:rsidR="009572CA">
        <w:rPr>
          <w:sz w:val="22"/>
          <w:szCs w:val="22"/>
        </w:rPr>
        <w:t>do</w:t>
      </w:r>
      <w:r w:rsidR="000673EB">
        <w:rPr>
          <w:sz w:val="22"/>
          <w:szCs w:val="22"/>
        </w:rPr>
        <w:t xml:space="preserve"> tri godine</w:t>
      </w:r>
      <w:r w:rsidRPr="00B05ECB">
        <w:rPr>
          <w:bCs/>
          <w:sz w:val="22"/>
          <w:szCs w:val="22"/>
        </w:rPr>
        <w:t xml:space="preserve"> u svrhu postavljanja privremenih objekata tipa kiosk</w:t>
      </w:r>
      <w:r w:rsidRPr="00B05ECB">
        <w:rPr>
          <w:sz w:val="22"/>
          <w:szCs w:val="22"/>
        </w:rPr>
        <w:t xml:space="preserve">. </w:t>
      </w:r>
    </w:p>
    <w:p w:rsidR="003F0404" w:rsidRDefault="00BB64C9" w:rsidP="00BB64C9">
      <w:pPr>
        <w:pStyle w:val="Tijeloteksta"/>
      </w:pPr>
      <w:r>
        <w:tab/>
      </w:r>
    </w:p>
    <w:p w:rsidR="00BB64C9" w:rsidRPr="00B05ECB" w:rsidRDefault="003F0404" w:rsidP="00BB64C9">
      <w:pPr>
        <w:pStyle w:val="Tijeloteksta"/>
      </w:pPr>
      <w:r>
        <w:t xml:space="preserve">            </w:t>
      </w:r>
      <w:r w:rsidR="00BB64C9" w:rsidRPr="00B05ECB">
        <w:t>U kioscima postavljenim na gradskom građevinskom zemljištu koji se ovim Oglasom licitiraju radi davanja u zakup, dozvoljeno je obavljanje registrovane trgovačke</w:t>
      </w:r>
      <w:r w:rsidR="00BB64C9">
        <w:t xml:space="preserve"> i zanatske</w:t>
      </w:r>
      <w:r w:rsidR="00BB64C9" w:rsidRPr="00B05ECB">
        <w:t xml:space="preserve"> djelatnosti. </w:t>
      </w:r>
    </w:p>
    <w:p w:rsidR="003F0404" w:rsidRDefault="00BB64C9" w:rsidP="007C26DA">
      <w:pPr>
        <w:jc w:val="both"/>
        <w:rPr>
          <w:rFonts w:cs="Arial"/>
          <w:sz w:val="22"/>
          <w:szCs w:val="22"/>
          <w:lang w:val="hr-HR"/>
        </w:rPr>
      </w:pPr>
      <w:r>
        <w:rPr>
          <w:rFonts w:cs="Arial"/>
          <w:sz w:val="22"/>
          <w:szCs w:val="22"/>
          <w:lang w:val="hr-HR"/>
        </w:rPr>
        <w:tab/>
      </w:r>
    </w:p>
    <w:p w:rsidR="00EB5AE6" w:rsidRPr="007C26DA" w:rsidRDefault="003F0404" w:rsidP="007C26DA">
      <w:pPr>
        <w:jc w:val="both"/>
        <w:rPr>
          <w:rFonts w:cs="Arial"/>
          <w:sz w:val="22"/>
          <w:szCs w:val="22"/>
          <w:lang w:val="hr-HR"/>
        </w:rPr>
      </w:pPr>
      <w:r>
        <w:rPr>
          <w:rFonts w:cs="Arial"/>
          <w:sz w:val="22"/>
          <w:szCs w:val="22"/>
          <w:lang w:val="hr-HR"/>
        </w:rPr>
        <w:t xml:space="preserve">            </w:t>
      </w:r>
      <w:r w:rsidR="00BB64C9" w:rsidRPr="00B05ECB">
        <w:rPr>
          <w:rFonts w:cs="Arial"/>
          <w:sz w:val="22"/>
          <w:szCs w:val="22"/>
          <w:lang w:val="hr-HR"/>
        </w:rPr>
        <w:t>Cijena mjesečne zakupnine sadržava cijenu zakupa općinskog zemljišta postignutu u postupku licitacije na koju se obračunava PDV – 17%. Obaveze zakupca je da najkasnije u roku od 7 dana od dana provođenja licitacije, potpiše ugovor o zakupu i pribavi potrebne dozvole.</w:t>
      </w:r>
      <w:r w:rsidR="00BB64C9">
        <w:rPr>
          <w:sz w:val="22"/>
          <w:szCs w:val="22"/>
        </w:rPr>
        <w:tab/>
      </w:r>
    </w:p>
    <w:p w:rsidR="003F0404" w:rsidRDefault="00EB5AE6" w:rsidP="007C26DA">
      <w:pPr>
        <w:pStyle w:val="Default"/>
        <w:jc w:val="both"/>
        <w:rPr>
          <w:sz w:val="22"/>
          <w:szCs w:val="22"/>
        </w:rPr>
      </w:pPr>
      <w:r>
        <w:rPr>
          <w:sz w:val="22"/>
          <w:szCs w:val="22"/>
        </w:rPr>
        <w:t xml:space="preserve">            </w:t>
      </w:r>
    </w:p>
    <w:p w:rsidR="00EB5AE6" w:rsidRDefault="003F0404" w:rsidP="007C26DA">
      <w:pPr>
        <w:pStyle w:val="Default"/>
        <w:jc w:val="both"/>
        <w:rPr>
          <w:sz w:val="22"/>
          <w:szCs w:val="22"/>
          <w:lang w:val="hr-HR"/>
        </w:rPr>
      </w:pPr>
      <w:r>
        <w:rPr>
          <w:sz w:val="22"/>
          <w:szCs w:val="22"/>
        </w:rPr>
        <w:t xml:space="preserve">           </w:t>
      </w:r>
      <w:r w:rsidR="00EB5AE6">
        <w:rPr>
          <w:sz w:val="22"/>
          <w:szCs w:val="22"/>
        </w:rPr>
        <w:t xml:space="preserve"> </w:t>
      </w:r>
      <w:r w:rsidR="00BB64C9" w:rsidRPr="00B05ECB">
        <w:rPr>
          <w:sz w:val="22"/>
          <w:szCs w:val="22"/>
        </w:rPr>
        <w:t>Prilikom zaključivanja ugovora, ponuđač je dužan nadležnoj službi priložiti dokaz o uplaćenoj konačnoj cijeni naknade za privremeno zauzimanje javnih površina za jednu godinu korištenja. Uplata naknade za privremeno zauzimanje javnih površina za preostale dvije godine korištenja bit će regulisana ugovorom.</w:t>
      </w:r>
      <w:r w:rsidR="00BB64C9" w:rsidRPr="00B05ECB">
        <w:rPr>
          <w:sz w:val="22"/>
          <w:szCs w:val="22"/>
          <w:lang w:val="hr-HR"/>
        </w:rPr>
        <w:tab/>
      </w:r>
    </w:p>
    <w:p w:rsidR="003F0404" w:rsidRDefault="00EB5AE6" w:rsidP="00BB64C9">
      <w:pPr>
        <w:jc w:val="both"/>
        <w:rPr>
          <w:rFonts w:cs="Arial"/>
          <w:sz w:val="22"/>
          <w:szCs w:val="22"/>
          <w:lang w:val="hr-HR"/>
        </w:rPr>
      </w:pPr>
      <w:r>
        <w:rPr>
          <w:rFonts w:cs="Arial"/>
          <w:sz w:val="22"/>
          <w:szCs w:val="22"/>
          <w:lang w:val="hr-HR"/>
        </w:rPr>
        <w:t xml:space="preserve">          </w:t>
      </w:r>
    </w:p>
    <w:p w:rsidR="003F0404" w:rsidRDefault="003F0404" w:rsidP="009572CA">
      <w:pPr>
        <w:jc w:val="both"/>
        <w:rPr>
          <w:b/>
          <w:sz w:val="22"/>
          <w:szCs w:val="22"/>
        </w:rPr>
      </w:pPr>
      <w:r>
        <w:rPr>
          <w:rFonts w:cs="Arial"/>
          <w:sz w:val="22"/>
          <w:szCs w:val="22"/>
          <w:lang w:val="hr-HR"/>
        </w:rPr>
        <w:t xml:space="preserve">          </w:t>
      </w:r>
      <w:r w:rsidR="00EB5AE6">
        <w:rPr>
          <w:rFonts w:cs="Arial"/>
          <w:sz w:val="22"/>
          <w:szCs w:val="22"/>
          <w:lang w:val="hr-HR"/>
        </w:rPr>
        <w:t xml:space="preserve">  </w:t>
      </w:r>
      <w:r w:rsidR="00BB64C9" w:rsidRPr="00B05ECB">
        <w:rPr>
          <w:rFonts w:cs="Arial"/>
          <w:b/>
          <w:sz w:val="22"/>
          <w:szCs w:val="22"/>
          <w:lang w:val="hr-HR"/>
        </w:rPr>
        <w:t>Pismene prijave za učešće na licitaciji sa navedenom dokumentacijom se podnose u roku od 15 dana od objavljivanja</w:t>
      </w:r>
      <w:r w:rsidR="00BB64C9" w:rsidRPr="00B05ECB">
        <w:rPr>
          <w:rFonts w:cs="Arial"/>
          <w:b/>
          <w:sz w:val="22"/>
          <w:szCs w:val="22"/>
        </w:rPr>
        <w:t xml:space="preserve"> na oglasnoj ploči Općine Travnik, u lokalnim medijima i službenoj web stranici Općine Travnik, putem pošte na adresu Općina Travnik, Konatur bb, 72270 Travnik ili direktno predajom na protokol Općine u šalter sali u zatvorenoj koverti sa naznakom “Javni oglas za privremeno zauzimanje javnih površina</w:t>
      </w:r>
      <w:r w:rsidR="00BB64C9" w:rsidRPr="00116D3F">
        <w:rPr>
          <w:b/>
          <w:bCs/>
          <w:sz w:val="22"/>
          <w:szCs w:val="22"/>
        </w:rPr>
        <w:t xml:space="preserve"> </w:t>
      </w:r>
      <w:r w:rsidR="00BB64C9" w:rsidRPr="00B05ECB">
        <w:rPr>
          <w:rFonts w:cs="Arial"/>
          <w:b/>
          <w:bCs/>
          <w:sz w:val="22"/>
          <w:szCs w:val="22"/>
        </w:rPr>
        <w:t>u svrhu postavljanja privremenih objekata tipa kiosk</w:t>
      </w:r>
      <w:r w:rsidR="00BB64C9">
        <w:rPr>
          <w:b/>
          <w:sz w:val="22"/>
          <w:szCs w:val="22"/>
        </w:rPr>
        <w:t xml:space="preserve"> </w:t>
      </w:r>
      <w:r w:rsidR="00BB64C9" w:rsidRPr="00B05ECB">
        <w:rPr>
          <w:rFonts w:cs="Arial"/>
          <w:b/>
          <w:sz w:val="22"/>
          <w:szCs w:val="22"/>
        </w:rPr>
        <w:t xml:space="preserve">na području općine Travnik“ – Ne otvaraj. </w:t>
      </w:r>
      <w:r w:rsidR="00BB64C9">
        <w:rPr>
          <w:b/>
          <w:sz w:val="22"/>
          <w:szCs w:val="22"/>
        </w:rPr>
        <w:tab/>
      </w:r>
    </w:p>
    <w:p w:rsidR="00BB64C9" w:rsidRDefault="003F0404" w:rsidP="00BB64C9">
      <w:pPr>
        <w:pStyle w:val="Default"/>
        <w:jc w:val="both"/>
        <w:rPr>
          <w:b/>
          <w:sz w:val="22"/>
          <w:szCs w:val="22"/>
        </w:rPr>
      </w:pPr>
      <w:r>
        <w:rPr>
          <w:b/>
          <w:sz w:val="22"/>
          <w:szCs w:val="22"/>
        </w:rPr>
        <w:t xml:space="preserve">           </w:t>
      </w:r>
    </w:p>
    <w:p w:rsidR="003A2BBD" w:rsidRPr="003A2BBD" w:rsidRDefault="003A2BBD" w:rsidP="00BB64C9">
      <w:pPr>
        <w:pStyle w:val="Default"/>
        <w:jc w:val="both"/>
        <w:rPr>
          <w:sz w:val="22"/>
          <w:szCs w:val="22"/>
        </w:rPr>
      </w:pPr>
      <w:r>
        <w:rPr>
          <w:b/>
          <w:sz w:val="22"/>
          <w:szCs w:val="22"/>
        </w:rPr>
        <w:t xml:space="preserve">            </w:t>
      </w:r>
      <w:r w:rsidR="009572CA">
        <w:rPr>
          <w:sz w:val="22"/>
          <w:szCs w:val="22"/>
        </w:rPr>
        <w:t>Licitirane lokacije su prikazane</w:t>
      </w:r>
      <w:r w:rsidRPr="003A2BBD">
        <w:rPr>
          <w:sz w:val="22"/>
          <w:szCs w:val="22"/>
        </w:rPr>
        <w:t xml:space="preserve"> u izvodu Plana korištenja javnih površina na području Općine Travnik za postavljanje privremenih poslovnih objekata-kioska objavljenom u Službenim novinama Općine Travnik br.</w:t>
      </w:r>
      <w:r w:rsidR="00445601">
        <w:rPr>
          <w:sz w:val="22"/>
          <w:szCs w:val="22"/>
        </w:rPr>
        <w:t xml:space="preserve"> 16/25</w:t>
      </w:r>
      <w:r w:rsidRPr="003A2BBD">
        <w:rPr>
          <w:sz w:val="22"/>
          <w:szCs w:val="22"/>
        </w:rPr>
        <w:t xml:space="preserve"> na web starnici Općine Travnik. </w:t>
      </w:r>
    </w:p>
    <w:p w:rsidR="00BB64C9" w:rsidRPr="00B05ECB" w:rsidRDefault="003A2BBD" w:rsidP="003F0404">
      <w:pPr>
        <w:pStyle w:val="Default"/>
        <w:jc w:val="both"/>
        <w:rPr>
          <w:sz w:val="22"/>
          <w:szCs w:val="22"/>
          <w:lang w:val="hr-HR"/>
        </w:rPr>
      </w:pPr>
      <w:r w:rsidRPr="003A2BBD">
        <w:rPr>
          <w:sz w:val="22"/>
          <w:szCs w:val="22"/>
        </w:rPr>
        <w:lastRenderedPageBreak/>
        <w:t xml:space="preserve">           Komisija će pregledati pristigle prijave</w:t>
      </w:r>
      <w:r>
        <w:rPr>
          <w:sz w:val="22"/>
          <w:szCs w:val="22"/>
        </w:rPr>
        <w:t>,</w:t>
      </w:r>
      <w:r w:rsidRPr="003A2BBD">
        <w:rPr>
          <w:sz w:val="22"/>
          <w:szCs w:val="22"/>
        </w:rPr>
        <w:t xml:space="preserve"> te u roku od  8 (osam) dana od zaključenja javnog oglasa objaviti listu pravnih </w:t>
      </w:r>
      <w:r>
        <w:rPr>
          <w:sz w:val="22"/>
          <w:szCs w:val="22"/>
        </w:rPr>
        <w:t>i</w:t>
      </w:r>
      <w:r w:rsidRPr="003A2BBD">
        <w:rPr>
          <w:sz w:val="22"/>
          <w:szCs w:val="22"/>
        </w:rPr>
        <w:t xml:space="preserve"> </w:t>
      </w:r>
      <w:r>
        <w:rPr>
          <w:sz w:val="22"/>
          <w:szCs w:val="22"/>
        </w:rPr>
        <w:t>fizičkih lica koja</w:t>
      </w:r>
      <w:r w:rsidRPr="003A2BBD">
        <w:rPr>
          <w:sz w:val="22"/>
          <w:szCs w:val="22"/>
        </w:rPr>
        <w:t xml:space="preserve"> su dostavila uredne </w:t>
      </w:r>
      <w:r>
        <w:rPr>
          <w:sz w:val="22"/>
          <w:szCs w:val="22"/>
        </w:rPr>
        <w:t>i</w:t>
      </w:r>
      <w:r w:rsidRPr="003A2BBD">
        <w:rPr>
          <w:sz w:val="22"/>
          <w:szCs w:val="22"/>
        </w:rPr>
        <w:t xml:space="preserve"> blagovremene prijave </w:t>
      </w:r>
      <w:r>
        <w:rPr>
          <w:sz w:val="22"/>
          <w:szCs w:val="22"/>
        </w:rPr>
        <w:t>i</w:t>
      </w:r>
      <w:r w:rsidRPr="003A2BBD">
        <w:rPr>
          <w:sz w:val="22"/>
          <w:szCs w:val="22"/>
        </w:rPr>
        <w:t xml:space="preserve"> ostvarila pravo učešća na</w:t>
      </w:r>
      <w:r>
        <w:rPr>
          <w:sz w:val="22"/>
          <w:szCs w:val="22"/>
        </w:rPr>
        <w:t xml:space="preserve"> </w:t>
      </w:r>
      <w:r w:rsidRPr="003A2BBD">
        <w:rPr>
          <w:sz w:val="22"/>
          <w:szCs w:val="22"/>
        </w:rPr>
        <w:t>licitaciji</w:t>
      </w:r>
      <w:r>
        <w:rPr>
          <w:sz w:val="22"/>
          <w:szCs w:val="22"/>
        </w:rPr>
        <w:t>,</w:t>
      </w:r>
      <w:r w:rsidRPr="003A2BBD">
        <w:rPr>
          <w:sz w:val="22"/>
          <w:szCs w:val="22"/>
        </w:rPr>
        <w:t xml:space="preserve"> te odrediti datum </w:t>
      </w:r>
      <w:r>
        <w:rPr>
          <w:sz w:val="22"/>
          <w:szCs w:val="22"/>
        </w:rPr>
        <w:t>i</w:t>
      </w:r>
      <w:r w:rsidRPr="003A2BBD">
        <w:rPr>
          <w:sz w:val="22"/>
          <w:szCs w:val="22"/>
        </w:rPr>
        <w:t xml:space="preserve"> vrijeme održavanja licitacije</w:t>
      </w:r>
      <w:r>
        <w:rPr>
          <w:sz w:val="22"/>
          <w:szCs w:val="22"/>
        </w:rPr>
        <w:t>.</w:t>
      </w:r>
    </w:p>
    <w:p w:rsidR="00BB64C9" w:rsidRPr="00B05ECB" w:rsidRDefault="00BB64C9" w:rsidP="00BB64C9">
      <w:pPr>
        <w:jc w:val="both"/>
        <w:rPr>
          <w:rFonts w:cs="Arial"/>
          <w:sz w:val="22"/>
          <w:szCs w:val="22"/>
        </w:rPr>
      </w:pPr>
      <w:r>
        <w:rPr>
          <w:rFonts w:cs="Arial"/>
          <w:sz w:val="22"/>
          <w:szCs w:val="22"/>
        </w:rPr>
        <w:tab/>
        <w:t>Dodatne informacije u vezi ovog konkursa mogu se dobiti na telefon br. 030 509 056.</w:t>
      </w:r>
    </w:p>
    <w:p w:rsidR="00BB64C9" w:rsidRDefault="00BB64C9" w:rsidP="00BB64C9">
      <w:pPr>
        <w:jc w:val="both"/>
        <w:rPr>
          <w:rFonts w:cs="Arial"/>
          <w:sz w:val="22"/>
          <w:szCs w:val="22"/>
          <w:lang w:val="hr-HR"/>
        </w:rPr>
      </w:pPr>
    </w:p>
    <w:p w:rsidR="00BB64C9" w:rsidRPr="00B05ECB" w:rsidRDefault="00BB64C9" w:rsidP="00BB64C9">
      <w:pPr>
        <w:jc w:val="both"/>
        <w:rPr>
          <w:rFonts w:cs="Arial"/>
          <w:sz w:val="22"/>
          <w:szCs w:val="22"/>
          <w:lang w:val="hr-HR"/>
        </w:rPr>
      </w:pPr>
    </w:p>
    <w:p w:rsidR="00BB64C9" w:rsidRPr="00B05ECB" w:rsidRDefault="00BB64C9" w:rsidP="00BB64C9">
      <w:pPr>
        <w:jc w:val="both"/>
        <w:rPr>
          <w:rFonts w:cs="Arial"/>
          <w:b/>
          <w:bCs/>
          <w:sz w:val="22"/>
          <w:szCs w:val="22"/>
          <w:lang w:val="hr-HR"/>
        </w:rPr>
      </w:pPr>
      <w:r w:rsidRPr="00B05ECB">
        <w:rPr>
          <w:rFonts w:cs="Arial"/>
          <w:sz w:val="22"/>
          <w:szCs w:val="22"/>
          <w:lang w:val="hr-HR"/>
        </w:rPr>
        <w:t xml:space="preserve">DOSTAVITI:                                                                                      </w:t>
      </w:r>
      <w:r>
        <w:rPr>
          <w:rFonts w:cs="Arial"/>
          <w:sz w:val="22"/>
          <w:szCs w:val="22"/>
          <w:lang w:val="hr-HR"/>
        </w:rPr>
        <w:t xml:space="preserve">       </w:t>
      </w:r>
      <w:r w:rsidRPr="00B05ECB">
        <w:rPr>
          <w:rFonts w:cs="Arial"/>
          <w:b/>
          <w:bCs/>
          <w:sz w:val="22"/>
          <w:szCs w:val="22"/>
          <w:lang w:val="hr-HR"/>
        </w:rPr>
        <w:t>N A Č E L N I K</w:t>
      </w:r>
    </w:p>
    <w:p w:rsidR="00BB64C9" w:rsidRPr="00B05ECB" w:rsidRDefault="00BB64C9" w:rsidP="00BB64C9">
      <w:pPr>
        <w:numPr>
          <w:ilvl w:val="0"/>
          <w:numId w:val="1"/>
        </w:numPr>
        <w:jc w:val="both"/>
        <w:rPr>
          <w:rFonts w:cs="Arial"/>
          <w:sz w:val="22"/>
          <w:szCs w:val="22"/>
          <w:lang w:val="hr-HR"/>
        </w:rPr>
      </w:pPr>
      <w:r w:rsidRPr="00B05ECB">
        <w:rPr>
          <w:rFonts w:cs="Arial"/>
          <w:sz w:val="22"/>
          <w:szCs w:val="22"/>
          <w:lang w:val="hr-HR"/>
        </w:rPr>
        <w:t>Oglasna ploča</w:t>
      </w:r>
    </w:p>
    <w:p w:rsidR="00BB64C9" w:rsidRPr="00B05ECB" w:rsidRDefault="00BB64C9" w:rsidP="00BB64C9">
      <w:pPr>
        <w:numPr>
          <w:ilvl w:val="0"/>
          <w:numId w:val="1"/>
        </w:numPr>
        <w:tabs>
          <w:tab w:val="clear" w:pos="360"/>
          <w:tab w:val="num" w:pos="5954"/>
        </w:tabs>
        <w:rPr>
          <w:rFonts w:cs="Arial"/>
          <w:sz w:val="22"/>
          <w:szCs w:val="22"/>
          <w:lang w:val="hr-HR"/>
        </w:rPr>
      </w:pPr>
      <w:r w:rsidRPr="00116D3F">
        <w:rPr>
          <w:rFonts w:cs="Arial"/>
          <w:sz w:val="22"/>
          <w:szCs w:val="22"/>
        </w:rPr>
        <w:t>Web stranici Općine Travnik</w:t>
      </w:r>
      <w:r w:rsidRPr="00B05ECB">
        <w:rPr>
          <w:rFonts w:cs="Arial"/>
          <w:sz w:val="22"/>
          <w:szCs w:val="22"/>
          <w:lang w:val="hr-HR"/>
        </w:rPr>
        <w:t xml:space="preserve">                                     </w:t>
      </w:r>
      <w:r w:rsidRPr="00B05ECB">
        <w:rPr>
          <w:rFonts w:cs="Arial"/>
          <w:b/>
          <w:i/>
          <w:sz w:val="22"/>
          <w:szCs w:val="22"/>
          <w:lang w:val="hr-HR"/>
        </w:rPr>
        <w:t xml:space="preserve"> </w:t>
      </w:r>
      <w:r>
        <w:rPr>
          <w:rFonts w:cs="Arial"/>
          <w:b/>
          <w:i/>
          <w:sz w:val="22"/>
          <w:szCs w:val="22"/>
          <w:lang w:val="hr-HR"/>
        </w:rPr>
        <w:t xml:space="preserve">              dr. sci. </w:t>
      </w:r>
      <w:r w:rsidRPr="00B05ECB">
        <w:rPr>
          <w:rFonts w:cs="Arial"/>
          <w:b/>
          <w:i/>
          <w:sz w:val="22"/>
          <w:szCs w:val="22"/>
          <w:lang w:val="hr-HR"/>
        </w:rPr>
        <w:t>KENAN DAUTOVIĆ</w:t>
      </w:r>
      <w:r w:rsidRPr="00B05ECB">
        <w:rPr>
          <w:rFonts w:cs="Arial"/>
          <w:sz w:val="22"/>
          <w:szCs w:val="22"/>
          <w:lang w:val="hr-HR"/>
        </w:rPr>
        <w:t xml:space="preserve">                                                                        </w:t>
      </w:r>
    </w:p>
    <w:p w:rsidR="00BB64C9" w:rsidRDefault="00BB64C9" w:rsidP="00BB64C9">
      <w:pPr>
        <w:numPr>
          <w:ilvl w:val="0"/>
          <w:numId w:val="1"/>
        </w:numPr>
        <w:jc w:val="both"/>
        <w:rPr>
          <w:rFonts w:cs="Arial"/>
          <w:sz w:val="22"/>
          <w:szCs w:val="22"/>
          <w:lang w:val="hr-HR"/>
        </w:rPr>
      </w:pPr>
      <w:r>
        <w:rPr>
          <w:rFonts w:cs="Arial"/>
          <w:sz w:val="22"/>
          <w:szCs w:val="22"/>
          <w:lang w:val="hr-HR"/>
        </w:rPr>
        <w:t>Lokalni mediji</w:t>
      </w:r>
    </w:p>
    <w:p w:rsidR="00BB64C9" w:rsidRDefault="00BB64C9" w:rsidP="00BB64C9">
      <w:pPr>
        <w:numPr>
          <w:ilvl w:val="0"/>
          <w:numId w:val="1"/>
        </w:numPr>
        <w:jc w:val="both"/>
        <w:rPr>
          <w:rFonts w:cs="Arial"/>
          <w:sz w:val="22"/>
          <w:szCs w:val="22"/>
          <w:lang w:val="hr-HR"/>
        </w:rPr>
      </w:pPr>
      <w:r>
        <w:rPr>
          <w:rFonts w:cs="Arial"/>
          <w:sz w:val="22"/>
          <w:szCs w:val="22"/>
          <w:lang w:val="hr-HR"/>
        </w:rPr>
        <w:t>Komisija za licitaciju</w:t>
      </w:r>
    </w:p>
    <w:p w:rsidR="00000000" w:rsidRPr="009572CA" w:rsidRDefault="00BB64C9" w:rsidP="009572CA">
      <w:pPr>
        <w:numPr>
          <w:ilvl w:val="0"/>
          <w:numId w:val="1"/>
        </w:numPr>
        <w:tabs>
          <w:tab w:val="left" w:pos="3570"/>
        </w:tabs>
        <w:jc w:val="both"/>
        <w:rPr>
          <w:rFonts w:cs="Arial"/>
          <w:sz w:val="22"/>
          <w:szCs w:val="22"/>
          <w:lang w:val="hr-HR"/>
        </w:rPr>
      </w:pPr>
      <w:r w:rsidRPr="00DF41D1">
        <w:rPr>
          <w:rFonts w:cs="Arial"/>
          <w:sz w:val="22"/>
          <w:szCs w:val="22"/>
          <w:lang w:val="hr-HR"/>
        </w:rPr>
        <w:t xml:space="preserve">u spis </w:t>
      </w:r>
    </w:p>
    <w:sectPr w:rsidR="00FC29D4" w:rsidRPr="009572CA" w:rsidSect="00951344">
      <w:headerReference w:type="default" r:id="rId7"/>
      <w:footerReference w:type="default" r:id="rId8"/>
      <w:pgSz w:w="11906" w:h="16838"/>
      <w:pgMar w:top="2525" w:right="1417" w:bottom="1417" w:left="1417" w:header="705"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B5A" w:rsidRDefault="003C4B5A" w:rsidP="00BB64C9">
      <w:r>
        <w:separator/>
      </w:r>
    </w:p>
  </w:endnote>
  <w:endnote w:type="continuationSeparator" w:id="0">
    <w:p w:rsidR="003C4B5A" w:rsidRDefault="003C4B5A" w:rsidP="00BB6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Pr="00A246B3" w:rsidRDefault="00B76E6C" w:rsidP="008B1E2F">
    <w:pPr>
      <w:jc w:val="center"/>
      <w:rPr>
        <w:bCs/>
        <w:i/>
        <w:iCs/>
        <w:color w:val="808080"/>
        <w:sz w:val="12"/>
        <w:szCs w:val="12"/>
        <w:lang w:val="hr-BA"/>
      </w:rPr>
    </w:pPr>
    <w:r w:rsidRPr="00A246B3">
      <w:rPr>
        <w:rFonts w:cs="Arial"/>
        <w:color w:val="808080" w:themeColor="background1" w:themeShade="80"/>
        <w:sz w:val="16"/>
        <w:szCs w:val="16"/>
        <w:lang w:val="hr-BA"/>
      </w:rPr>
      <w:t>OB 0</w:t>
    </w:r>
    <w:r>
      <w:rPr>
        <w:rFonts w:cs="Arial"/>
        <w:color w:val="808080" w:themeColor="background1" w:themeShade="80"/>
        <w:sz w:val="16"/>
        <w:szCs w:val="16"/>
        <w:lang w:val="hr-BA"/>
      </w:rPr>
      <w:t>12</w:t>
    </w:r>
    <w:r w:rsidRPr="00A246B3">
      <w:rPr>
        <w:rFonts w:cs="Arial"/>
        <w:color w:val="808080" w:themeColor="background1" w:themeShade="80"/>
        <w:sz w:val="16"/>
        <w:szCs w:val="16"/>
        <w:lang w:val="hr-BA"/>
      </w:rPr>
      <w:t xml:space="preserve">                                                                         </w:t>
    </w:r>
    <w:r>
      <w:rPr>
        <w:rFonts w:cs="Arial"/>
        <w:color w:val="808080" w:themeColor="background1" w:themeShade="80"/>
        <w:sz w:val="16"/>
        <w:szCs w:val="16"/>
        <w:lang w:val="hr-BA"/>
      </w:rPr>
      <w:t xml:space="preserve">                               </w:t>
    </w:r>
    <w:r w:rsidRPr="00A246B3">
      <w:rPr>
        <w:rFonts w:cs="Arial"/>
        <w:color w:val="808080" w:themeColor="background1" w:themeShade="80"/>
        <w:sz w:val="16"/>
        <w:szCs w:val="16"/>
        <w:lang w:val="hr-BA"/>
      </w:rPr>
      <w:t xml:space="preserve">             </w:t>
    </w:r>
    <w:r>
      <w:rPr>
        <w:rFonts w:cs="Arial"/>
        <w:color w:val="808080" w:themeColor="background1" w:themeShade="80"/>
        <w:sz w:val="16"/>
        <w:szCs w:val="16"/>
        <w:lang w:val="hr-BA"/>
      </w:rPr>
      <w:t xml:space="preserve"> </w:t>
    </w:r>
    <w:r w:rsidRPr="00A246B3">
      <w:rPr>
        <w:rFonts w:cs="Arial"/>
        <w:color w:val="808080" w:themeColor="background1" w:themeShade="80"/>
        <w:sz w:val="16"/>
        <w:szCs w:val="16"/>
        <w:lang w:val="hr-BA"/>
      </w:rPr>
      <w:t xml:space="preserve">                                        Strana </w:t>
    </w:r>
    <w:r w:rsidR="00CF3E5C" w:rsidRPr="00A246B3">
      <w:rPr>
        <w:rFonts w:cs="Arial"/>
        <w:color w:val="808080" w:themeColor="background1" w:themeShade="80"/>
        <w:sz w:val="16"/>
        <w:szCs w:val="16"/>
        <w:lang w:val="hr-BA"/>
      </w:rPr>
      <w:fldChar w:fldCharType="begin"/>
    </w:r>
    <w:r w:rsidRPr="00A246B3">
      <w:rPr>
        <w:rFonts w:cs="Arial"/>
        <w:color w:val="808080" w:themeColor="background1" w:themeShade="80"/>
        <w:sz w:val="16"/>
        <w:szCs w:val="16"/>
        <w:lang w:val="hr-BA"/>
      </w:rPr>
      <w:instrText xml:space="preserve"> PAGE </w:instrText>
    </w:r>
    <w:r w:rsidR="00CF3E5C" w:rsidRPr="00A246B3">
      <w:rPr>
        <w:rFonts w:cs="Arial"/>
        <w:color w:val="808080" w:themeColor="background1" w:themeShade="80"/>
        <w:sz w:val="16"/>
        <w:szCs w:val="16"/>
        <w:lang w:val="hr-BA"/>
      </w:rPr>
      <w:fldChar w:fldCharType="separate"/>
    </w:r>
    <w:r w:rsidR="00B233C4">
      <w:rPr>
        <w:rFonts w:cs="Arial"/>
        <w:noProof/>
        <w:color w:val="808080" w:themeColor="background1" w:themeShade="80"/>
        <w:sz w:val="16"/>
        <w:szCs w:val="16"/>
        <w:lang w:val="hr-BA"/>
      </w:rPr>
      <w:t>2</w:t>
    </w:r>
    <w:r w:rsidR="00CF3E5C" w:rsidRPr="00A246B3">
      <w:rPr>
        <w:rFonts w:cs="Arial"/>
        <w:color w:val="808080" w:themeColor="background1" w:themeShade="80"/>
        <w:sz w:val="16"/>
        <w:szCs w:val="16"/>
        <w:lang w:val="hr-BA"/>
      </w:rPr>
      <w:fldChar w:fldCharType="end"/>
    </w:r>
    <w:r w:rsidRPr="00A246B3">
      <w:rPr>
        <w:rFonts w:cs="Arial"/>
        <w:color w:val="808080" w:themeColor="background1" w:themeShade="80"/>
        <w:sz w:val="16"/>
        <w:szCs w:val="16"/>
        <w:lang w:val="hr-BA"/>
      </w:rPr>
      <w:t xml:space="preserve"> od </w:t>
    </w:r>
    <w:r w:rsidR="00CF3E5C" w:rsidRPr="00A246B3">
      <w:rPr>
        <w:rFonts w:cs="Arial"/>
        <w:color w:val="808080" w:themeColor="background1" w:themeShade="80"/>
        <w:sz w:val="16"/>
        <w:szCs w:val="16"/>
        <w:lang w:val="hr-BA"/>
      </w:rPr>
      <w:fldChar w:fldCharType="begin"/>
    </w:r>
    <w:r w:rsidRPr="00A246B3">
      <w:rPr>
        <w:rFonts w:cs="Arial"/>
        <w:color w:val="808080" w:themeColor="background1" w:themeShade="80"/>
        <w:sz w:val="16"/>
        <w:szCs w:val="16"/>
        <w:lang w:val="hr-BA"/>
      </w:rPr>
      <w:instrText xml:space="preserve"> NUMPAGES  </w:instrText>
    </w:r>
    <w:r w:rsidR="00CF3E5C" w:rsidRPr="00A246B3">
      <w:rPr>
        <w:rFonts w:cs="Arial"/>
        <w:color w:val="808080" w:themeColor="background1" w:themeShade="80"/>
        <w:sz w:val="16"/>
        <w:szCs w:val="16"/>
        <w:lang w:val="hr-BA"/>
      </w:rPr>
      <w:fldChar w:fldCharType="separate"/>
    </w:r>
    <w:r w:rsidR="00B233C4">
      <w:rPr>
        <w:rFonts w:cs="Arial"/>
        <w:noProof/>
        <w:color w:val="808080" w:themeColor="background1" w:themeShade="80"/>
        <w:sz w:val="16"/>
        <w:szCs w:val="16"/>
        <w:lang w:val="hr-BA"/>
      </w:rPr>
      <w:t>5</w:t>
    </w:r>
    <w:r w:rsidR="00CF3E5C" w:rsidRPr="00A246B3">
      <w:rPr>
        <w:rFonts w:cs="Arial"/>
        <w:color w:val="808080" w:themeColor="background1" w:themeShade="80"/>
        <w:sz w:val="16"/>
        <w:szCs w:val="16"/>
        <w:lang w:val="hr-BA"/>
      </w:rPr>
      <w:fldChar w:fldCharType="end"/>
    </w:r>
  </w:p>
  <w:p w:rsidR="00000000" w:rsidRPr="00DE359E" w:rsidRDefault="003554BD" w:rsidP="008B1E2F">
    <w:pPr>
      <w:pStyle w:val="Podnoje"/>
      <w:rPr>
        <w:lang w:val="hr-BA"/>
      </w:rPr>
    </w:pPr>
    <w:r>
      <w:rPr>
        <w:b/>
        <w:bCs/>
        <w:i/>
        <w:iCs/>
        <w:noProof/>
        <w:color w:val="808080"/>
        <w:sz w:val="12"/>
        <w:szCs w:val="12"/>
        <w:lang w:val="hr-BA" w:eastAsia="bs-Latn-BA"/>
      </w:rPr>
      <mc:AlternateContent>
        <mc:Choice Requires="wps">
          <w:drawing>
            <wp:anchor distT="0" distB="0" distL="114300" distR="114300" simplePos="0" relativeHeight="251663360" behindDoc="0" locked="0" layoutInCell="1" allowOverlap="1">
              <wp:simplePos x="0" y="0"/>
              <wp:positionH relativeFrom="column">
                <wp:posOffset>40640</wp:posOffset>
              </wp:positionH>
              <wp:positionV relativeFrom="paragraph">
                <wp:posOffset>36830</wp:posOffset>
              </wp:positionV>
              <wp:extent cx="5507990" cy="0"/>
              <wp:effectExtent l="12065" t="8255" r="13970" b="10795"/>
              <wp:wrapNone/>
              <wp:docPr id="47346066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7990" cy="0"/>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442350" id="_x0000_t32" coordsize="21600,21600" o:spt="32" o:oned="t" path="m,l21600,21600e" filled="f">
              <v:path arrowok="t" fillok="f" o:connecttype="none"/>
              <o:lock v:ext="edit" shapetype="t"/>
            </v:shapetype>
            <v:shape id="AutoShape 3" o:spid="_x0000_s1026" type="#_x0000_t32" style="position:absolute;margin-left:3.2pt;margin-top:2.9pt;width:433.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QO0zgEAAIwDAAAOAAAAZHJzL2Uyb0RvYy54bWysU01v2zAMvQ/YfxB0X+wE8LYYcXpI1126&#10;LUC7H8BIsi1MFgVJiZN/P0pO3H3civogiKT4+PhIb+7Og2En5YNG2/DlouRMWYFS267hP58fPnzm&#10;LESwEgxa1fCLCvxu+/7dZnS1WmGPRirPCMSGenQN72N0dVEE0asBwgKdshRs0Q8QyfRdIT2MhD6Y&#10;YlWWH4sRvXQehQqBvPdTkG8zftsqEX+0bVCRmYYTt5hPn89DOovtBurOg+u1uNKAV7AYQFsqOkPd&#10;QwR29Po/qEELjwHbuBA4FNi2WqjcA3WzLP/p5qkHp3IvJE5ws0zh7WDF99PO7n2iLs72yT2i+BWY&#10;xV0PtlOZwPPF0eCWSapidKGeU5IR3N6zw/gNJb2BY8Sswrn1Q4Kk/tg5i32ZxVbnyAQ5q6r8tF7T&#10;TMQtVkB9S3Q+xK8KB5YuDQ/Rg+76uENraaTol7kMnB5DTLSgviWkqhYftDF5ssayseHralXlhIBG&#10;yxRMz/KOqZ3x7AS0HYduAjXHgbqZfFVJ37Qj5KZNmtzZRUVnhEzhL3CPRyszhV6B/HK9R9BmulO2&#10;sVdBk4ZpYUN9QHnZ+5vQNPIMfF3PtFN/2jn75Sfa/gYAAP//AwBQSwMEFAAGAAgAAAAhAIf22uDb&#10;AAAABQEAAA8AAABkcnMvZG93bnJldi54bWxMjkFLw0AUhO+C/2F5gje7sWpTY16KFESxCNqK5232&#10;mUSzb0N206b+ep9e9DbDDDNfvhhdq3bUh8YzwvkkAUVcettwhfC6uTubgwrRsDWtZ0I4UIBFcXyU&#10;m8z6Pb/Qbh0rJSMcMoNQx9hlWoeyJmfCxHfEkr373pkotq+07c1exl2rp0ky0840LA+16WhZU/m5&#10;HhyC2xxWabq6fp5+PdiP5dtw/5Q+MuLpyXh7AyrSGP/K8IMv6FAI09YPbINqEWaXUkS4En5J5+mF&#10;iO2v10Wu/9MX3wAAAP//AwBQSwECLQAUAAYACAAAACEAtoM4kv4AAADhAQAAEwAAAAAAAAAAAAAA&#10;AAAAAAAAW0NvbnRlbnRfVHlwZXNdLnhtbFBLAQItABQABgAIAAAAIQA4/SH/1gAAAJQBAAALAAAA&#10;AAAAAAAAAAAAAC8BAABfcmVscy8ucmVsc1BLAQItABQABgAIAAAAIQDfuQO0zgEAAIwDAAAOAAAA&#10;AAAAAAAAAAAAAC4CAABkcnMvZTJvRG9jLnhtbFBLAQItABQABgAIAAAAIQCH9trg2wAAAAUBAAAP&#10;AAAAAAAAAAAAAAAAACgEAABkcnMvZG93bnJldi54bWxQSwUGAAAAAAQABADzAAAAMAUAAAAA&#10;" strokecolor="#7f7f7f [1612]"/>
          </w:pict>
        </mc:Fallback>
      </mc:AlternateContent>
    </w:r>
    <w:r w:rsidR="00B76E6C" w:rsidRPr="00DE359E">
      <w:rPr>
        <w:b/>
        <w:bCs/>
        <w:i/>
        <w:iCs/>
        <w:noProof/>
        <w:color w:val="808080"/>
        <w:sz w:val="12"/>
        <w:szCs w:val="12"/>
        <w:lang w:val="en-US"/>
      </w:rPr>
      <w:drawing>
        <wp:anchor distT="0" distB="0" distL="114300" distR="114300" simplePos="0" relativeHeight="251660288" behindDoc="0" locked="0" layoutInCell="1" allowOverlap="1">
          <wp:simplePos x="0" y="0"/>
          <wp:positionH relativeFrom="column">
            <wp:posOffset>2539365</wp:posOffset>
          </wp:positionH>
          <wp:positionV relativeFrom="paragraph">
            <wp:posOffset>111125</wp:posOffset>
          </wp:positionV>
          <wp:extent cx="472440" cy="485775"/>
          <wp:effectExtent l="19050" t="0" r="3810" b="0"/>
          <wp:wrapNone/>
          <wp:docPr id="2" name="Picture 2" descr="C:\Documents and Settings\adisf\Desktop\NOVI STANDARD DOKUMENATA\ISO+GRB SMANJENO\I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isf\Desktop\NOVI STANDARD DOKUMENATA\ISO+GRB SMANJENO\ISO.png"/>
                  <pic:cNvPicPr>
                    <a:picLocks noChangeAspect="1" noChangeArrowheads="1"/>
                  </pic:cNvPicPr>
                </pic:nvPicPr>
                <pic:blipFill>
                  <a:blip r:embed="rId1"/>
                  <a:srcRect/>
                  <a:stretch>
                    <a:fillRect/>
                  </a:stretch>
                </pic:blipFill>
                <pic:spPr bwMode="auto">
                  <a:xfrm>
                    <a:off x="0" y="0"/>
                    <a:ext cx="472440" cy="485775"/>
                  </a:xfrm>
                  <a:prstGeom prst="rect">
                    <a:avLst/>
                  </a:prstGeom>
                  <a:noFill/>
                  <a:ln w="9525">
                    <a:noFill/>
                    <a:miter lim="800000"/>
                    <a:headEnd/>
                    <a:tailEnd/>
                  </a:ln>
                </pic:spPr>
              </pic:pic>
            </a:graphicData>
          </a:graphic>
        </wp:anchor>
      </w:drawing>
    </w:r>
    <w:r>
      <w:rPr>
        <w:b/>
        <w:bCs/>
        <w:i/>
        <w:iCs/>
        <w:noProof/>
        <w:color w:val="808080"/>
        <w:sz w:val="12"/>
        <w:szCs w:val="12"/>
        <w:lang w:val="hr-BA" w:eastAsia="hr-HR"/>
      </w:rPr>
      <mc:AlternateContent>
        <mc:Choice Requires="wps">
          <w:drawing>
            <wp:anchor distT="0" distB="0" distL="114300" distR="114300" simplePos="0" relativeHeight="251661312" behindDoc="1" locked="0" layoutInCell="1" allowOverlap="1">
              <wp:simplePos x="0" y="0"/>
              <wp:positionH relativeFrom="column">
                <wp:posOffset>3072130</wp:posOffset>
              </wp:positionH>
              <wp:positionV relativeFrom="paragraph">
                <wp:posOffset>82550</wp:posOffset>
              </wp:positionV>
              <wp:extent cx="2304415" cy="500380"/>
              <wp:effectExtent l="0" t="0" r="0" b="0"/>
              <wp:wrapNone/>
              <wp:docPr id="12162549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50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Pr="00A246B3" w:rsidRDefault="00B76E6C" w:rsidP="008B1E2F">
                          <w:pPr>
                            <w:jc w:val="center"/>
                            <w:rPr>
                              <w:bCs/>
                              <w:i/>
                              <w:iCs/>
                              <w:color w:val="808080" w:themeColor="background1" w:themeShade="80"/>
                              <w:sz w:val="14"/>
                              <w:szCs w:val="14"/>
                              <w:lang w:val="hr-BA"/>
                            </w:rPr>
                          </w:pPr>
                          <w:r w:rsidRPr="00A246B3">
                            <w:rPr>
                              <w:bCs/>
                              <w:i/>
                              <w:iCs/>
                              <w:color w:val="808080" w:themeColor="background1" w:themeShade="80"/>
                              <w:sz w:val="14"/>
                              <w:szCs w:val="14"/>
                              <w:lang w:val="hr-BA"/>
                            </w:rPr>
                            <w:t>Identifikacijski broj: 4236179780001</w:t>
                          </w:r>
                          <w:r w:rsidRPr="00A246B3">
                            <w:rPr>
                              <w:bCs/>
                              <w:i/>
                              <w:iCs/>
                              <w:color w:val="808080" w:themeColor="background1" w:themeShade="80"/>
                              <w:sz w:val="14"/>
                              <w:szCs w:val="14"/>
                              <w:lang w:val="hr-BA"/>
                            </w:rPr>
                            <w:br/>
                            <w:t>Matični broj: 20172550</w:t>
                          </w:r>
                        </w:p>
                        <w:p w:rsidR="00000000" w:rsidRPr="00A246B3" w:rsidRDefault="00B76E6C" w:rsidP="008B1E2F">
                          <w:pPr>
                            <w:pStyle w:val="Podnoje"/>
                            <w:jc w:val="center"/>
                            <w:rPr>
                              <w:color w:val="808080" w:themeColor="background1" w:themeShade="80"/>
                              <w:sz w:val="14"/>
                              <w:szCs w:val="14"/>
                              <w:lang w:val="hr-BA"/>
                            </w:rPr>
                          </w:pPr>
                          <w:r w:rsidRPr="00A246B3">
                            <w:rPr>
                              <w:bCs/>
                              <w:i/>
                              <w:iCs/>
                              <w:color w:val="808080" w:themeColor="background1" w:themeShade="80"/>
                              <w:sz w:val="14"/>
                              <w:szCs w:val="14"/>
                              <w:lang w:val="hr-BA"/>
                            </w:rPr>
                            <w:t>Broj poreznog</w:t>
                          </w:r>
                          <w:r w:rsidRPr="00A246B3">
                            <w:rPr>
                              <w:i/>
                              <w:color w:val="808080" w:themeColor="background1" w:themeShade="80"/>
                              <w:sz w:val="14"/>
                              <w:szCs w:val="14"/>
                              <w:lang w:val="hr-BA"/>
                            </w:rPr>
                            <w:t xml:space="preserve"> obveznika: 09001098</w:t>
                          </w:r>
                          <w:r w:rsidRPr="00A246B3">
                            <w:rPr>
                              <w:i/>
                              <w:color w:val="808080" w:themeColor="background1" w:themeShade="80"/>
                              <w:sz w:val="14"/>
                              <w:szCs w:val="14"/>
                              <w:lang w:val="hr-BA"/>
                            </w:rPr>
                            <w:br/>
                            <w:t>PDV broj: 236179780001</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41.9pt;margin-top:6.5pt;width:181.45pt;height:39.4pt;z-index:-2516551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JP9wEAANEDAAAOAAAAZHJzL2Uyb0RvYy54bWysU9uO0zAQfUfiHyy/06TdFpao6Wrpqghp&#10;uUgLH+A4TmLheMzYbVK+nrHTdqvlDZEHy+Oxz8w5c7K+G3vDDgq9Blvy+SznTFkJtbZtyX983725&#10;5cwHYWthwKqSH5Xnd5vXr9aDK9QCOjC1QkYg1heDK3kXgiuyzMtO9cLPwClLyQawF4FCbLMaxUDo&#10;vckWef42GwBrhyCV93T6MCX5JuE3jZLha9N4FZgpOfUW0oppreKabdaiaFG4TstTG+IfuuiFtlT0&#10;AvUggmB71H9B9VoieGjCTEKfQdNoqRIHYjPPX7B56oRTiQuJ491FJv//YOWXw5P7hiyMH2CkASYS&#10;3j2C/OmZhW0nbKvuEWHolKip8DxKlg3OF6enUWpf+AhSDZ+hpiGLfYAENDbYR1WIJyN0GsDxIroa&#10;A5N0uLjJl8v5ijNJuVWe39ymqWSiOL926MNHBT2Lm5IjDTWhi8OjD7EbUZyvxGIejK532pgUYFtt&#10;DbKDIAPs0pcIvLhmbLxsIT6bEONJohmZTRzDWI1M19RyhIisK6iPxBth8hX9B7TpAH9zNpCnSu5/&#10;7QUqzswnS9q9ny+X0YQpWK7eLSjA60x1nRFWElTJA2fTdhsm4+4d6rajSudp3ZPeO52keO7q1D75&#10;Jil08ng05nWcbj3/iZs/AAAA//8DAFBLAwQUAAYACAAAACEAtPGl0d8AAAAJAQAADwAAAGRycy9k&#10;b3ducmV2LnhtbEyPT0+DQBTE7yZ+h80z8WLsAm0qIktT/128tWLi8RW2gLJvCfvaop/e50mPk5nM&#10;/CZfTa5XRzuGzpOBeBaBslT5uqPGQPn6fJ2CCoxUY+/JGviyAVbF+VmOWe1PtLHHLTdKSihkaKBl&#10;HjKtQ9Vah2HmB0vi7f3okEWOja5HPEm563USRUvtsCNZaHGwD62tPrcHZ+D7vnxcP11xvE/4PXnb&#10;uJey+kBjLi+m9R0othP/heEXX9ChEKadP1AdVG9gkc4FncWYyycJpIvlDaidgds4BV3k+v+D4gcA&#10;AP//AwBQSwECLQAUAAYACAAAACEAtoM4kv4AAADhAQAAEwAAAAAAAAAAAAAAAAAAAAAAW0NvbnRl&#10;bnRfVHlwZXNdLnhtbFBLAQItABQABgAIAAAAIQA4/SH/1gAAAJQBAAALAAAAAAAAAAAAAAAAAC8B&#10;AABfcmVscy8ucmVsc1BLAQItABQABgAIAAAAIQAnCJJP9wEAANEDAAAOAAAAAAAAAAAAAAAAAC4C&#10;AABkcnMvZTJvRG9jLnhtbFBLAQItABQABgAIAAAAIQC08aXR3wAAAAkBAAAPAAAAAAAAAAAAAAAA&#10;AFEEAABkcnMvZG93bnJldi54bWxQSwUGAAAAAAQABADzAAAAXQUAAAAA&#10;" stroked="f">
              <v:textbox style="mso-fit-shape-to-text:t">
                <w:txbxContent>
                  <w:p w:rsidR="00000000" w:rsidRPr="00A246B3" w:rsidRDefault="00B76E6C" w:rsidP="008B1E2F">
                    <w:pPr>
                      <w:jc w:val="center"/>
                      <w:rPr>
                        <w:bCs/>
                        <w:i/>
                        <w:iCs/>
                        <w:color w:val="808080" w:themeColor="background1" w:themeShade="80"/>
                        <w:sz w:val="14"/>
                        <w:szCs w:val="14"/>
                        <w:lang w:val="hr-BA"/>
                      </w:rPr>
                    </w:pPr>
                    <w:r w:rsidRPr="00A246B3">
                      <w:rPr>
                        <w:bCs/>
                        <w:i/>
                        <w:iCs/>
                        <w:color w:val="808080" w:themeColor="background1" w:themeShade="80"/>
                        <w:sz w:val="14"/>
                        <w:szCs w:val="14"/>
                        <w:lang w:val="hr-BA"/>
                      </w:rPr>
                      <w:t>Identifikacijski broj: 4236179780001</w:t>
                    </w:r>
                    <w:r w:rsidRPr="00A246B3">
                      <w:rPr>
                        <w:bCs/>
                        <w:i/>
                        <w:iCs/>
                        <w:color w:val="808080" w:themeColor="background1" w:themeShade="80"/>
                        <w:sz w:val="14"/>
                        <w:szCs w:val="14"/>
                        <w:lang w:val="hr-BA"/>
                      </w:rPr>
                      <w:br/>
                      <w:t>Matični broj: 20172550</w:t>
                    </w:r>
                  </w:p>
                  <w:p w:rsidR="00000000" w:rsidRPr="00A246B3" w:rsidRDefault="00B76E6C" w:rsidP="008B1E2F">
                    <w:pPr>
                      <w:pStyle w:val="Podnoje"/>
                      <w:jc w:val="center"/>
                      <w:rPr>
                        <w:color w:val="808080" w:themeColor="background1" w:themeShade="80"/>
                        <w:sz w:val="14"/>
                        <w:szCs w:val="14"/>
                        <w:lang w:val="hr-BA"/>
                      </w:rPr>
                    </w:pPr>
                    <w:r w:rsidRPr="00A246B3">
                      <w:rPr>
                        <w:bCs/>
                        <w:i/>
                        <w:iCs/>
                        <w:color w:val="808080" w:themeColor="background1" w:themeShade="80"/>
                        <w:sz w:val="14"/>
                        <w:szCs w:val="14"/>
                        <w:lang w:val="hr-BA"/>
                      </w:rPr>
                      <w:t>Broj poreznog</w:t>
                    </w:r>
                    <w:r w:rsidRPr="00A246B3">
                      <w:rPr>
                        <w:i/>
                        <w:color w:val="808080" w:themeColor="background1" w:themeShade="80"/>
                        <w:sz w:val="14"/>
                        <w:szCs w:val="14"/>
                        <w:lang w:val="hr-BA"/>
                      </w:rPr>
                      <w:t xml:space="preserve"> obveznika: 09001098</w:t>
                    </w:r>
                    <w:r w:rsidRPr="00A246B3">
                      <w:rPr>
                        <w:i/>
                        <w:color w:val="808080" w:themeColor="background1" w:themeShade="80"/>
                        <w:sz w:val="14"/>
                        <w:szCs w:val="14"/>
                        <w:lang w:val="hr-BA"/>
                      </w:rPr>
                      <w:br/>
                      <w:t>PDV broj: 236179780001</w:t>
                    </w:r>
                  </w:p>
                </w:txbxContent>
              </v:textbox>
            </v:shape>
          </w:pict>
        </mc:Fallback>
      </mc:AlternateContent>
    </w:r>
    <w:r>
      <w:rPr>
        <w:b/>
        <w:bCs/>
        <w:i/>
        <w:iCs/>
        <w:noProof/>
        <w:color w:val="808080"/>
        <w:sz w:val="12"/>
        <w:szCs w:val="12"/>
        <w:lang w:val="hr-BA" w:eastAsia="hr-HR"/>
      </w:rPr>
      <mc:AlternateContent>
        <mc:Choice Requires="wps">
          <w:drawing>
            <wp:anchor distT="0" distB="0" distL="114300" distR="114300" simplePos="0" relativeHeight="251662336" behindDoc="1" locked="0" layoutInCell="1" allowOverlap="1">
              <wp:simplePos x="0" y="0"/>
              <wp:positionH relativeFrom="column">
                <wp:posOffset>205105</wp:posOffset>
              </wp:positionH>
              <wp:positionV relativeFrom="paragraph">
                <wp:posOffset>83820</wp:posOffset>
              </wp:positionV>
              <wp:extent cx="2304415" cy="502920"/>
              <wp:effectExtent l="0" t="0" r="0" b="3810"/>
              <wp:wrapNone/>
              <wp:docPr id="1681842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502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Pr="00A246B3" w:rsidRDefault="00B76E6C" w:rsidP="008B1E2F">
                          <w:pPr>
                            <w:jc w:val="center"/>
                            <w:rPr>
                              <w:color w:val="808080" w:themeColor="background1" w:themeShade="80"/>
                              <w:sz w:val="14"/>
                              <w:szCs w:val="14"/>
                              <w:lang w:val="hr-BA"/>
                            </w:rPr>
                          </w:pPr>
                          <w:r w:rsidRPr="00A246B3">
                            <w:rPr>
                              <w:bCs/>
                              <w:i/>
                              <w:iCs/>
                              <w:color w:val="808080" w:themeColor="background1" w:themeShade="80"/>
                              <w:sz w:val="14"/>
                              <w:szCs w:val="14"/>
                              <w:lang w:val="hr-BA"/>
                            </w:rPr>
                            <w:t>Konatur bb,72270 Travnik</w:t>
                          </w:r>
                          <w:r w:rsidRPr="00A246B3">
                            <w:rPr>
                              <w:bCs/>
                              <w:i/>
                              <w:iCs/>
                              <w:color w:val="808080" w:themeColor="background1" w:themeShade="80"/>
                              <w:sz w:val="14"/>
                              <w:szCs w:val="14"/>
                              <w:lang w:val="hr-BA"/>
                            </w:rPr>
                            <w:br/>
                            <w:t>Telefon/fax:+387 30 511 146</w:t>
                          </w:r>
                          <w:r w:rsidRPr="00A246B3">
                            <w:rPr>
                              <w:bCs/>
                              <w:i/>
                              <w:iCs/>
                              <w:color w:val="808080" w:themeColor="background1" w:themeShade="80"/>
                              <w:sz w:val="14"/>
                              <w:szCs w:val="14"/>
                              <w:lang w:val="hr-BA"/>
                            </w:rPr>
                            <w:br/>
                            <w:t>E-mail:urednacelnika@opcinatravnik.com.ba</w:t>
                          </w:r>
                          <w:r w:rsidRPr="00A246B3">
                            <w:rPr>
                              <w:bCs/>
                              <w:i/>
                              <w:iCs/>
                              <w:color w:val="808080" w:themeColor="background1" w:themeShade="80"/>
                              <w:sz w:val="14"/>
                              <w:szCs w:val="14"/>
                              <w:lang w:val="hr-BA"/>
                            </w:rPr>
                            <w:br/>
                            <w:t xml:space="preserve">Web: </w:t>
                          </w:r>
                          <w:hyperlink r:id="rId2" w:history="1">
                            <w:r w:rsidRPr="00A246B3">
                              <w:rPr>
                                <w:bCs/>
                                <w:i/>
                                <w:iCs/>
                                <w:color w:val="808080" w:themeColor="background1" w:themeShade="80"/>
                                <w:sz w:val="14"/>
                                <w:szCs w:val="14"/>
                                <w:lang w:val="hr-BA"/>
                              </w:rPr>
                              <w:t>http://www.opcinatravnik.com.ba</w:t>
                            </w:r>
                          </w:hyperlink>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2" o:spid="_x0000_s1029" type="#_x0000_t202" style="position:absolute;margin-left:16.15pt;margin-top:6.6pt;width:181.45pt;height:39.6pt;z-index:-25165414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i/+QEAANEDAAAOAAAAZHJzL2Uyb0RvYy54bWysU8tu2zAQvBfoPxC815Idu20Ey0HqwEWB&#10;9AGk+QCKoiSiFJdd0pbcr++SchwjvQXVgeByydmd2dH6ZuwNOyj0GmzJ57OcM2Ul1Nq2JX/8uXv3&#10;kTMfhK2FAatKflSe32zevlkPrlAL6MDUChmBWF8MruRdCK7IMi871Qs/A6csJRvAXgQKsc1qFAOh&#10;9yZb5Pn7bACsHYJU3tPp3ZTkm4TfNEqG703jVWCm5NRbSCumtYprtlmLokXhOi1PbYhXdNELbano&#10;GepOBMH2qP+B6rVE8NCEmYQ+g6bRUiUOxGaev2Dz0AmnEhcSx7uzTP7/wcpvhwf3A1kYP8FIA0wk&#10;vLsH+cszC9tO2FbdIsLQKVFT4XmULBucL05Po9S+8BGkGr5CTUMW+wAJaGywj6oQT0boNIDjWXQ1&#10;BibpcHGVL5fzFWeScqt8cb1IU8lE8fTaoQ+fFfQsbkqONNSELg73PsRuRPF0JRbzYHS908akANtq&#10;a5AdBBlgl75E4MU1Y+NlC/HZhBhPEs3IbOIYxmpkui75VYSIrCuoj8QbYfIV/Qe06QD/cDaQp0ru&#10;f+8FKs7MF0vaXc+Xy2jCFCxXH4gpw8tMdZkRVhJUyQNn03YbJuPuHeq2o0rTtCzckt6NTlI8d3Vq&#10;n3yTFDp5PBrzMk63nv/EzV8AAAD//wMAUEsDBBQABgAIAAAAIQCUtgeX3QAAAAgBAAAPAAAAZHJz&#10;L2Rvd25yZXYueG1sTI/NTsMwEITvSLyDtUjcqFOHnzaNUyGkCKScWngAJ9n8KPE6it00vD3LCW67&#10;O6PZb9Ljakex4Ox7Rxq2mwgEUuXqnloNX5/5ww6ED4ZqMzpCDd/o4Zjd3qQmqd2VTricQys4hHxi&#10;NHQhTImUvurQGr9xExJrjZutCbzOraxnc+VwO0oVRc/Smp74Q2cmfOuwGs4Xq+GjqPJGFbZZwrC1&#10;Q3Eq3/PmRev7u/X1ACLgGv7M8IvP6JAxU+kuVHsxaohVzE6+xwoE6/H+iYdSw149gsxS+b9A9gMA&#10;AP//AwBQSwECLQAUAAYACAAAACEAtoM4kv4AAADhAQAAEwAAAAAAAAAAAAAAAAAAAAAAW0NvbnRl&#10;bnRfVHlwZXNdLnhtbFBLAQItABQABgAIAAAAIQA4/SH/1gAAAJQBAAALAAAAAAAAAAAAAAAAAC8B&#10;AABfcmVscy8ucmVsc1BLAQItABQABgAIAAAAIQCQbii/+QEAANEDAAAOAAAAAAAAAAAAAAAAAC4C&#10;AABkcnMvZTJvRG9jLnhtbFBLAQItABQABgAIAAAAIQCUtgeX3QAAAAgBAAAPAAAAAAAAAAAAAAAA&#10;AFMEAABkcnMvZG93bnJldi54bWxQSwUGAAAAAAQABADzAAAAXQUAAAAA&#10;" stroked="f">
              <v:textbox>
                <w:txbxContent>
                  <w:p w:rsidR="00000000" w:rsidRPr="00A246B3" w:rsidRDefault="00B76E6C" w:rsidP="008B1E2F">
                    <w:pPr>
                      <w:jc w:val="center"/>
                      <w:rPr>
                        <w:color w:val="808080" w:themeColor="background1" w:themeShade="80"/>
                        <w:sz w:val="14"/>
                        <w:szCs w:val="14"/>
                        <w:lang w:val="hr-BA"/>
                      </w:rPr>
                    </w:pPr>
                    <w:r w:rsidRPr="00A246B3">
                      <w:rPr>
                        <w:bCs/>
                        <w:i/>
                        <w:iCs/>
                        <w:color w:val="808080" w:themeColor="background1" w:themeShade="80"/>
                        <w:sz w:val="14"/>
                        <w:szCs w:val="14"/>
                        <w:lang w:val="hr-BA"/>
                      </w:rPr>
                      <w:t>Konatur bb,72270 Travnik</w:t>
                    </w:r>
                    <w:r w:rsidRPr="00A246B3">
                      <w:rPr>
                        <w:bCs/>
                        <w:i/>
                        <w:iCs/>
                        <w:color w:val="808080" w:themeColor="background1" w:themeShade="80"/>
                        <w:sz w:val="14"/>
                        <w:szCs w:val="14"/>
                        <w:lang w:val="hr-BA"/>
                      </w:rPr>
                      <w:br/>
                      <w:t>Telefon/fax:+387 30 511 146</w:t>
                    </w:r>
                    <w:r w:rsidRPr="00A246B3">
                      <w:rPr>
                        <w:bCs/>
                        <w:i/>
                        <w:iCs/>
                        <w:color w:val="808080" w:themeColor="background1" w:themeShade="80"/>
                        <w:sz w:val="14"/>
                        <w:szCs w:val="14"/>
                        <w:lang w:val="hr-BA"/>
                      </w:rPr>
                      <w:br/>
                      <w:t>E-mail:urednacelnika@opcinatravnik.com.ba</w:t>
                    </w:r>
                    <w:r w:rsidRPr="00A246B3">
                      <w:rPr>
                        <w:bCs/>
                        <w:i/>
                        <w:iCs/>
                        <w:color w:val="808080" w:themeColor="background1" w:themeShade="80"/>
                        <w:sz w:val="14"/>
                        <w:szCs w:val="14"/>
                        <w:lang w:val="hr-BA"/>
                      </w:rPr>
                      <w:br/>
                      <w:t xml:space="preserve">Web: </w:t>
                    </w:r>
                    <w:hyperlink r:id="rId3" w:history="1">
                      <w:r w:rsidRPr="00A246B3">
                        <w:rPr>
                          <w:bCs/>
                          <w:i/>
                          <w:iCs/>
                          <w:color w:val="808080" w:themeColor="background1" w:themeShade="80"/>
                          <w:sz w:val="14"/>
                          <w:szCs w:val="14"/>
                          <w:lang w:val="hr-BA"/>
                        </w:rPr>
                        <w:t>http://www.opcinatravnik.com.ba</w:t>
                      </w:r>
                    </w:hyperlink>
                  </w:p>
                </w:txbxContent>
              </v:textbox>
            </v:shape>
          </w:pict>
        </mc:Fallback>
      </mc:AlternateContent>
    </w:r>
  </w:p>
  <w:p w:rsidR="00000000" w:rsidRPr="00DE359E" w:rsidRDefault="00000000" w:rsidP="008B1E2F">
    <w:pPr>
      <w:pStyle w:val="Podnoje"/>
      <w:rPr>
        <w:lang w:val="hr-BA"/>
      </w:rPr>
    </w:pPr>
  </w:p>
  <w:p w:rsidR="00000000" w:rsidRPr="00DE359E" w:rsidRDefault="00000000" w:rsidP="008B1E2F">
    <w:pPr>
      <w:pStyle w:val="Podnoje"/>
      <w:rPr>
        <w:lang w:val="hr-BA"/>
      </w:rPr>
    </w:pPr>
  </w:p>
  <w:p w:rsidR="00000000" w:rsidRPr="00DE359E" w:rsidRDefault="00000000" w:rsidP="008B1E2F">
    <w:pPr>
      <w:pStyle w:val="Podnoje"/>
      <w:rPr>
        <w:szCs w:val="16"/>
        <w:lang w:val="hr-B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B5A" w:rsidRDefault="003C4B5A" w:rsidP="00BB64C9">
      <w:r>
        <w:separator/>
      </w:r>
    </w:p>
  </w:footnote>
  <w:footnote w:type="continuationSeparator" w:id="0">
    <w:p w:rsidR="003C4B5A" w:rsidRDefault="003C4B5A" w:rsidP="00BB6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BB64C9">
    <w:pPr>
      <w:pStyle w:val="Zaglavlje"/>
    </w:pPr>
    <w:r w:rsidRPr="00BB64C9">
      <w:rPr>
        <w:noProof/>
        <w:lang w:val="en-US"/>
      </w:rPr>
      <w:drawing>
        <wp:anchor distT="0" distB="0" distL="114300" distR="114300" simplePos="0" relativeHeight="251667456" behindDoc="0" locked="0" layoutInCell="1" allowOverlap="1">
          <wp:simplePos x="0" y="0"/>
          <wp:positionH relativeFrom="column">
            <wp:posOffset>2453005</wp:posOffset>
          </wp:positionH>
          <wp:positionV relativeFrom="paragraph">
            <wp:posOffset>304800</wp:posOffset>
          </wp:positionV>
          <wp:extent cx="723900" cy="838200"/>
          <wp:effectExtent l="19050" t="0" r="0" b="0"/>
          <wp:wrapNone/>
          <wp:docPr id="3" name="Picture 4" descr="C:\Documents and Settings\adisf\Desktop\NOVI STANDARD DOKUMENATA\ISO+GRB SMANJE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isf\Desktop\NOVI STANDARD DOKUMENATA\ISO+GRB SMANJENO\GRB.png"/>
                  <pic:cNvPicPr>
                    <a:picLocks noChangeAspect="1" noChangeArrowheads="1"/>
                  </pic:cNvPicPr>
                </pic:nvPicPr>
                <pic:blipFill>
                  <a:blip r:embed="rId1" cstate="print"/>
                  <a:srcRect/>
                  <a:stretch>
                    <a:fillRect/>
                  </a:stretch>
                </pic:blipFill>
                <pic:spPr bwMode="auto">
                  <a:xfrm>
                    <a:off x="0" y="0"/>
                    <a:ext cx="723900" cy="838200"/>
                  </a:xfrm>
                  <a:prstGeom prst="rect">
                    <a:avLst/>
                  </a:prstGeom>
                  <a:noFill/>
                  <a:ln w="9525">
                    <a:noFill/>
                    <a:miter lim="800000"/>
                    <a:headEnd/>
                    <a:tailEnd/>
                  </a:ln>
                </pic:spPr>
              </pic:pic>
            </a:graphicData>
          </a:graphic>
        </wp:anchor>
      </w:drawing>
    </w:r>
    <w:r w:rsidR="003554BD">
      <w:rPr>
        <w:noProof/>
        <w:lang w:val="en-US"/>
      </w:rPr>
      <mc:AlternateContent>
        <mc:Choice Requires="wps">
          <w:drawing>
            <wp:anchor distT="0" distB="0" distL="114300" distR="114300" simplePos="0" relativeHeight="251665408" behindDoc="0" locked="0" layoutInCell="1" allowOverlap="1">
              <wp:simplePos x="0" y="0"/>
              <wp:positionH relativeFrom="column">
                <wp:posOffset>-556895</wp:posOffset>
              </wp:positionH>
              <wp:positionV relativeFrom="paragraph">
                <wp:posOffset>196850</wp:posOffset>
              </wp:positionV>
              <wp:extent cx="2972435" cy="885825"/>
              <wp:effectExtent l="0" t="0" r="3810" b="3175"/>
              <wp:wrapNone/>
              <wp:docPr id="8678719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2435" cy="885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Pr="00B90C6D" w:rsidRDefault="00B76E6C" w:rsidP="000C4BE4">
                          <w:pPr>
                            <w:pStyle w:val="Naslov"/>
                            <w:spacing w:line="290" w:lineRule="auto"/>
                            <w:rPr>
                              <w:rFonts w:cs="Arial"/>
                              <w:sz w:val="18"/>
                              <w:szCs w:val="18"/>
                            </w:rPr>
                          </w:pPr>
                          <w:r w:rsidRPr="00B90C6D">
                            <w:rPr>
                              <w:rFonts w:cs="Arial"/>
                              <w:sz w:val="18"/>
                              <w:szCs w:val="18"/>
                            </w:rPr>
                            <w:t>BOSNIA AND HERZEGVINA</w:t>
                          </w:r>
                        </w:p>
                        <w:p w:rsidR="00000000" w:rsidRPr="00B90C6D" w:rsidRDefault="00B76E6C" w:rsidP="000C4BE4">
                          <w:pPr>
                            <w:spacing w:line="290" w:lineRule="auto"/>
                            <w:jc w:val="center"/>
                            <w:rPr>
                              <w:b/>
                              <w:bCs/>
                              <w:sz w:val="18"/>
                              <w:szCs w:val="18"/>
                            </w:rPr>
                          </w:pPr>
                          <w:r w:rsidRPr="00B90C6D">
                            <w:rPr>
                              <w:b/>
                              <w:bCs/>
                              <w:sz w:val="18"/>
                              <w:szCs w:val="18"/>
                            </w:rPr>
                            <w:t>FEDERATION OF BOSNIA AND HERZEGOVINA</w:t>
                          </w:r>
                        </w:p>
                        <w:p w:rsidR="00000000" w:rsidRPr="00B90C6D" w:rsidRDefault="00B76E6C" w:rsidP="000C4BE4">
                          <w:pPr>
                            <w:pStyle w:val="Naslov4"/>
                            <w:spacing w:line="290" w:lineRule="auto"/>
                            <w:rPr>
                              <w:sz w:val="18"/>
                              <w:szCs w:val="18"/>
                            </w:rPr>
                          </w:pPr>
                          <w:r>
                            <w:rPr>
                              <w:sz w:val="18"/>
                              <w:szCs w:val="18"/>
                            </w:rPr>
                            <w:t>CENTRAL BOSNIA CANTON</w:t>
                          </w:r>
                          <w:r>
                            <w:rPr>
                              <w:sz w:val="18"/>
                              <w:szCs w:val="18"/>
                            </w:rPr>
                            <w:br/>
                            <w:t>TRAVNIK MUNICIPALITY</w:t>
                          </w:r>
                          <w:r>
                            <w:rPr>
                              <w:sz w:val="18"/>
                              <w:szCs w:val="18"/>
                            </w:rPr>
                            <w:br/>
                            <w:t>MAYOR'S OFFICE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3.85pt;margin-top:15.5pt;width:234.05pt;height:69.7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vkU8wEAAMoDAAAOAAAAZHJzL2Uyb0RvYy54bWysU9uO0zAQfUfiHyy/07ShZbtR09XSVRHS&#10;siAtfIDjOBfheMzYbVK+nrGTdgu8IfJgeTz2mTlnTjZ3Q6fZUaFrweR8MZtzpoyEsjV1zr993b9Z&#10;c+a8MKXQYFTOT8rxu+3rV5veZiqFBnSpkBGIcVlvc954b7MkcbJRnXAzsMpQsgLshKcQ66RE0RN6&#10;p5N0Pn+X9IClRZDKOTp9GJN8G/GrSkn/uaqc8kznnHrzccW4FmFNthuR1Shs08qpDfEPXXSiNVT0&#10;AvUgvGAHbP+C6lqJ4KDyMwldAlXVShU5EJvF/A82z42wKnIhcZy9yOT+H6x8Oj7bL8j88B4GGmAk&#10;4ewjyO+OGdg1wtTqHhH6RomSCi+CZElvXTY9DVK7zAWQov8EJQ1ZHDxEoKHCLqhCPBmh0wBOF9HV&#10;4Jmkw/T2Jl2+XXEmKbder9bpKpYQ2fm1Rec/KOhY2OQcaagRXRwfnQ/diOx8JRRzoNty32odA6yL&#10;nUZ2FGSAffwm9N+uaRMuGwjPRsRwEmkGZiNHPxQDJQPdAsoTEUYYDUU/AG0awJ+c9WSmnLsfB4GK&#10;M/3RkGi3i+UyuC8Gy9VNSgFeZ4rrjDCSoHLuORu3Oz869mCxrRuqdB7TPQm9b6MGL11NfZNhojST&#10;uYMjr+N46+UX3P4CAAD//wMAUEsDBBQABgAIAAAAIQBOdMn33wAAAAoBAAAPAAAAZHJzL2Rvd25y&#10;ZXYueG1sTI/BTsMwEETvSPyDtUjcWruUkijEqSoqLhyQKEhwdGMnjojXlu2m4e9ZTvS42qeZN/V2&#10;diObTEyDRwmrpQBmsPV6wF7Cx/vzogSWskKtRo9Gwo9JsG2ur2pVaX/GNzMdcs8oBFOlJNicQ8V5&#10;aq1xKi19MEi/zkenMp2x5zqqM4W7kd8J8cCdGpAarArmyZr2+3ByEj6dHfQ+vn51epz2L91uE+YY&#10;pLy9mXePwLKZ8z8Mf/qkDg05Hf0JdWKjhEVZFIRKWK9oEwHrUtwDOxJZiA3wpuaXE5pfAAAA//8D&#10;AFBLAQItABQABgAIAAAAIQC2gziS/gAAAOEBAAATAAAAAAAAAAAAAAAAAAAAAABbQ29udGVudF9U&#10;eXBlc10ueG1sUEsBAi0AFAAGAAgAAAAhADj9If/WAAAAlAEAAAsAAAAAAAAAAAAAAAAALwEAAF9y&#10;ZWxzLy5yZWxzUEsBAi0AFAAGAAgAAAAhAP2a+RTzAQAAygMAAA4AAAAAAAAAAAAAAAAALgIAAGRy&#10;cy9lMm9Eb2MueG1sUEsBAi0AFAAGAAgAAAAhAE50yfffAAAACgEAAA8AAAAAAAAAAAAAAAAATQQA&#10;AGRycy9kb3ducmV2LnhtbFBLBQYAAAAABAAEAPMAAABZBQAAAAA=&#10;" stroked="f">
              <v:textbox style="mso-fit-shape-to-text:t">
                <w:txbxContent>
                  <w:p w:rsidR="00000000" w:rsidRPr="00B90C6D" w:rsidRDefault="00B76E6C" w:rsidP="000C4BE4">
                    <w:pPr>
                      <w:pStyle w:val="Naslov"/>
                      <w:spacing w:line="290" w:lineRule="auto"/>
                      <w:rPr>
                        <w:rFonts w:cs="Arial"/>
                        <w:sz w:val="18"/>
                        <w:szCs w:val="18"/>
                      </w:rPr>
                    </w:pPr>
                    <w:r w:rsidRPr="00B90C6D">
                      <w:rPr>
                        <w:rFonts w:cs="Arial"/>
                        <w:sz w:val="18"/>
                        <w:szCs w:val="18"/>
                      </w:rPr>
                      <w:t>BOSNIA AND HERZEGVINA</w:t>
                    </w:r>
                  </w:p>
                  <w:p w:rsidR="00000000" w:rsidRPr="00B90C6D" w:rsidRDefault="00B76E6C" w:rsidP="000C4BE4">
                    <w:pPr>
                      <w:spacing w:line="290" w:lineRule="auto"/>
                      <w:jc w:val="center"/>
                      <w:rPr>
                        <w:b/>
                        <w:bCs/>
                        <w:sz w:val="18"/>
                        <w:szCs w:val="18"/>
                      </w:rPr>
                    </w:pPr>
                    <w:r w:rsidRPr="00B90C6D">
                      <w:rPr>
                        <w:b/>
                        <w:bCs/>
                        <w:sz w:val="18"/>
                        <w:szCs w:val="18"/>
                      </w:rPr>
                      <w:t>FEDERATION OF BOSNIA AND HERZEGOVINA</w:t>
                    </w:r>
                  </w:p>
                  <w:p w:rsidR="00000000" w:rsidRPr="00B90C6D" w:rsidRDefault="00B76E6C" w:rsidP="000C4BE4">
                    <w:pPr>
                      <w:pStyle w:val="Naslov4"/>
                      <w:spacing w:line="290" w:lineRule="auto"/>
                      <w:rPr>
                        <w:sz w:val="18"/>
                        <w:szCs w:val="18"/>
                      </w:rPr>
                    </w:pPr>
                    <w:r>
                      <w:rPr>
                        <w:sz w:val="18"/>
                        <w:szCs w:val="18"/>
                      </w:rPr>
                      <w:t>CENTRAL BOSNIA CANTON</w:t>
                    </w:r>
                    <w:r>
                      <w:rPr>
                        <w:sz w:val="18"/>
                        <w:szCs w:val="18"/>
                      </w:rPr>
                      <w:br/>
                      <w:t>TRAVNIK MUNICIPALITY</w:t>
                    </w:r>
                    <w:r>
                      <w:rPr>
                        <w:sz w:val="18"/>
                        <w:szCs w:val="18"/>
                      </w:rPr>
                      <w:br/>
                      <w:t>MAYOR'S OFFICE</w:t>
                    </w:r>
                  </w:p>
                </w:txbxContent>
              </v:textbox>
            </v:shape>
          </w:pict>
        </mc:Fallback>
      </mc:AlternateContent>
    </w:r>
    <w:r w:rsidR="003554BD">
      <w:rPr>
        <w:noProof/>
        <w:lang w:val="en-US"/>
      </w:rPr>
      <mc:AlternateContent>
        <mc:Choice Requires="wps">
          <w:drawing>
            <wp:anchor distT="0" distB="0" distL="114300" distR="114300" simplePos="0" relativeHeight="251664384" behindDoc="0" locked="0" layoutInCell="1" allowOverlap="1">
              <wp:simplePos x="0" y="0"/>
              <wp:positionH relativeFrom="column">
                <wp:posOffset>3350895</wp:posOffset>
              </wp:positionH>
              <wp:positionV relativeFrom="paragraph">
                <wp:posOffset>194310</wp:posOffset>
              </wp:positionV>
              <wp:extent cx="2972435" cy="885825"/>
              <wp:effectExtent l="0" t="3810" r="1270" b="0"/>
              <wp:wrapNone/>
              <wp:docPr id="20662510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2435" cy="885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Pr="00B90C6D" w:rsidRDefault="00B76E6C" w:rsidP="000C4BE4">
                          <w:pPr>
                            <w:pStyle w:val="Naslov"/>
                            <w:spacing w:line="290" w:lineRule="auto"/>
                            <w:rPr>
                              <w:rFonts w:cs="Arial"/>
                              <w:sz w:val="18"/>
                              <w:szCs w:val="18"/>
                            </w:rPr>
                          </w:pPr>
                          <w:r w:rsidRPr="00B90C6D">
                            <w:rPr>
                              <w:rFonts w:cs="Arial"/>
                              <w:sz w:val="18"/>
                              <w:szCs w:val="18"/>
                            </w:rPr>
                            <w:t>BOSNIA AND HERZEGOVINA</w:t>
                          </w:r>
                        </w:p>
                        <w:p w:rsidR="00000000" w:rsidRPr="00B90C6D" w:rsidRDefault="00B76E6C" w:rsidP="000C4BE4">
                          <w:pPr>
                            <w:spacing w:line="290" w:lineRule="auto"/>
                            <w:jc w:val="center"/>
                            <w:rPr>
                              <w:b/>
                              <w:bCs/>
                              <w:sz w:val="18"/>
                              <w:szCs w:val="18"/>
                            </w:rPr>
                          </w:pPr>
                          <w:r w:rsidRPr="00B90C6D">
                            <w:rPr>
                              <w:b/>
                              <w:bCs/>
                              <w:sz w:val="18"/>
                              <w:szCs w:val="18"/>
                            </w:rPr>
                            <w:t>FEDERATION OF BOSNIA AND HERZEGOVINA</w:t>
                          </w:r>
                        </w:p>
                        <w:p w:rsidR="00000000" w:rsidRPr="00B90C6D" w:rsidRDefault="00B76E6C" w:rsidP="000C4BE4">
                          <w:pPr>
                            <w:pStyle w:val="Naslov4"/>
                            <w:spacing w:line="290" w:lineRule="auto"/>
                            <w:rPr>
                              <w:sz w:val="18"/>
                              <w:szCs w:val="18"/>
                            </w:rPr>
                          </w:pPr>
                          <w:r>
                            <w:rPr>
                              <w:sz w:val="18"/>
                              <w:szCs w:val="18"/>
                            </w:rPr>
                            <w:t>CENTRAL BOSNIA CANTON</w:t>
                          </w:r>
                          <w:r>
                            <w:rPr>
                              <w:sz w:val="18"/>
                              <w:szCs w:val="18"/>
                            </w:rPr>
                            <w:br/>
                            <w:t>TRAVNIK MUNICIPALITY</w:t>
                          </w:r>
                          <w:r>
                            <w:rPr>
                              <w:sz w:val="18"/>
                              <w:szCs w:val="18"/>
                            </w:rPr>
                            <w:br/>
                            <w:t>MAYOR'S OFFICE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27" type="#_x0000_t202" style="position:absolute;margin-left:263.85pt;margin-top:15.3pt;width:234.05pt;height:69.7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ML9gEAANEDAAAOAAAAZHJzL2Uyb0RvYy54bWysU8GO0zAQvSPxD5bvNG1o2W7UdLV0VYS0&#10;LEgLH+A4TmKReMzYbVK+nrGTdgvcEDlYHo/9Zt6bl83d0LXsqNBpMDlfzOacKSOh1KbO+bev+zdr&#10;zpwXphQtGJXzk3L8bvv61aa3mUqhgbZUyAjEuKy3OW+8t1mSONmoTrgZWGUoWQF2wlOIdVKi6Am9&#10;a5N0Pn+X9IClRZDKOTp9GJN8G/GrSkn/uaqc8qzNOfXm44pxLcKabDciq1HYRsupDfEPXXRCGyp6&#10;gXoQXrAD6r+gOi0RHFR+JqFLoKq0VJEDsVnM/2Dz3AirIhcSx9mLTO7/wcqn47P9gswP72GgAUYS&#10;zj6C/O6YgV0jTK3uEaFvlCip8CJIlvTWZdPTILXLXAAp+k9Q0pDFwUMEGirsgirEkxE6DeB0EV0N&#10;nkk6TG9v0uXbFWeScuv1ap2uYgmRnV9bdP6Dgo6FTc6RhhrRxfHR+dCNyM5XQjEHrS73um1jgHWx&#10;a5EdBRlgH78J/bdrrQmXDYRnI2I4iTQDs5GjH4qB6XLSILAuoDwRb4TRV/Qf0KYB/MlZT57Kuftx&#10;EKg4az8a0u52sVwGE8ZgubpJKcDrTHGdEUYSVM49Z+N250fjHizquqFK52ndk957HaV46Wpqn3wT&#10;FZo8Hox5HcdbL3/i9hcAAAD//wMAUEsDBBQABgAIAAAAIQBGybA63wAAAAoBAAAPAAAAZHJzL2Rv&#10;d25yZXYueG1sTI/BTsMwEETvSPyDtUjcqN2iNDTEqSoqLhyQKEhwdGMnjojXlu2m4e9ZTvS42qeZ&#10;N/V2diObTEyDRwnLhQBmsPV6wF7Cx/vz3QOwlBVqNXo0En5Mgm1zfVWrSvszvpnpkHtGIZgqJcHm&#10;HCrOU2uNU2nhg0H6dT46lemMPddRnSncjXwlxJo7NSA1WBXMkzXt9+HkJHw6O+h9fP3q9DjtX7pd&#10;EeYYpLy9mXePwLKZ8z8Mf/qkDg05Hf0JdWKjhGJVloRKuBdrYARsNgVtORJZiiXwpuaXE5pfAAAA&#10;//8DAFBLAQItABQABgAIAAAAIQC2gziS/gAAAOEBAAATAAAAAAAAAAAAAAAAAAAAAABbQ29udGVu&#10;dF9UeXBlc10ueG1sUEsBAi0AFAAGAAgAAAAhADj9If/WAAAAlAEAAAsAAAAAAAAAAAAAAAAALwEA&#10;AF9yZWxzLy5yZWxzUEsBAi0AFAAGAAgAAAAhAPoH8wv2AQAA0QMAAA4AAAAAAAAAAAAAAAAALgIA&#10;AGRycy9lMm9Eb2MueG1sUEsBAi0AFAAGAAgAAAAhAEbJsDrfAAAACgEAAA8AAAAAAAAAAAAAAAAA&#10;UAQAAGRycy9kb3ducmV2LnhtbFBLBQYAAAAABAAEAPMAAABcBQAAAAA=&#10;" stroked="f">
              <v:textbox style="mso-fit-shape-to-text:t">
                <w:txbxContent>
                  <w:p w:rsidR="00000000" w:rsidRPr="00B90C6D" w:rsidRDefault="00B76E6C" w:rsidP="000C4BE4">
                    <w:pPr>
                      <w:pStyle w:val="Naslov"/>
                      <w:spacing w:line="290" w:lineRule="auto"/>
                      <w:rPr>
                        <w:rFonts w:cs="Arial"/>
                        <w:sz w:val="18"/>
                        <w:szCs w:val="18"/>
                      </w:rPr>
                    </w:pPr>
                    <w:r w:rsidRPr="00B90C6D">
                      <w:rPr>
                        <w:rFonts w:cs="Arial"/>
                        <w:sz w:val="18"/>
                        <w:szCs w:val="18"/>
                      </w:rPr>
                      <w:t>BOSNIA AND HERZEGOVINA</w:t>
                    </w:r>
                  </w:p>
                  <w:p w:rsidR="00000000" w:rsidRPr="00B90C6D" w:rsidRDefault="00B76E6C" w:rsidP="000C4BE4">
                    <w:pPr>
                      <w:spacing w:line="290" w:lineRule="auto"/>
                      <w:jc w:val="center"/>
                      <w:rPr>
                        <w:b/>
                        <w:bCs/>
                        <w:sz w:val="18"/>
                        <w:szCs w:val="18"/>
                      </w:rPr>
                    </w:pPr>
                    <w:r w:rsidRPr="00B90C6D">
                      <w:rPr>
                        <w:b/>
                        <w:bCs/>
                        <w:sz w:val="18"/>
                        <w:szCs w:val="18"/>
                      </w:rPr>
                      <w:t>FEDERATION OF BOSNIA AND HERZEGOVINA</w:t>
                    </w:r>
                  </w:p>
                  <w:p w:rsidR="00000000" w:rsidRPr="00B90C6D" w:rsidRDefault="00B76E6C" w:rsidP="000C4BE4">
                    <w:pPr>
                      <w:pStyle w:val="Naslov4"/>
                      <w:spacing w:line="290" w:lineRule="auto"/>
                      <w:rPr>
                        <w:sz w:val="18"/>
                        <w:szCs w:val="18"/>
                      </w:rPr>
                    </w:pPr>
                    <w:r>
                      <w:rPr>
                        <w:sz w:val="18"/>
                        <w:szCs w:val="18"/>
                      </w:rPr>
                      <w:t>CENTRAL BOSNIA CANTON</w:t>
                    </w:r>
                    <w:r>
                      <w:rPr>
                        <w:sz w:val="18"/>
                        <w:szCs w:val="18"/>
                      </w:rPr>
                      <w:br/>
                      <w:t>TRAVNIK MUNICIPALITY</w:t>
                    </w:r>
                    <w:r>
                      <w:rPr>
                        <w:sz w:val="18"/>
                        <w:szCs w:val="18"/>
                      </w:rPr>
                      <w:br/>
                      <w:t>MAYOR'S OFFICE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A6FFD"/>
    <w:multiLevelType w:val="hybridMultilevel"/>
    <w:tmpl w:val="7F265E48"/>
    <w:lvl w:ilvl="0" w:tplc="8416DAAC">
      <w:start w:val="1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D6C7582"/>
    <w:multiLevelType w:val="hybridMultilevel"/>
    <w:tmpl w:val="99FCF42E"/>
    <w:lvl w:ilvl="0" w:tplc="FFF4E838">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3187944"/>
    <w:multiLevelType w:val="hybridMultilevel"/>
    <w:tmpl w:val="4EDCA380"/>
    <w:lvl w:ilvl="0" w:tplc="2B7EFE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3E04F32"/>
    <w:multiLevelType w:val="hybridMultilevel"/>
    <w:tmpl w:val="7CE020B6"/>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84567FA"/>
    <w:multiLevelType w:val="hybridMultilevel"/>
    <w:tmpl w:val="3C3EA1AC"/>
    <w:lvl w:ilvl="0" w:tplc="FFF4E838">
      <w:start w:val="2"/>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331D31"/>
    <w:multiLevelType w:val="hybridMultilevel"/>
    <w:tmpl w:val="71EC0A92"/>
    <w:lvl w:ilvl="0" w:tplc="7E808390">
      <w:start w:val="1"/>
      <w:numFmt w:val="decimal"/>
      <w:lvlText w:val="%1."/>
      <w:lvlJc w:val="left"/>
      <w:pPr>
        <w:ind w:left="92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282930"/>
    <w:multiLevelType w:val="hybridMultilevel"/>
    <w:tmpl w:val="EA2E89FC"/>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615C59FA"/>
    <w:multiLevelType w:val="hybridMultilevel"/>
    <w:tmpl w:val="78F86084"/>
    <w:lvl w:ilvl="0" w:tplc="FA7C1B4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744156"/>
    <w:multiLevelType w:val="multilevel"/>
    <w:tmpl w:val="7F265E48"/>
    <w:lvl w:ilvl="0">
      <w:start w:val="1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792B36A4"/>
    <w:multiLevelType w:val="singleLevel"/>
    <w:tmpl w:val="7E808390"/>
    <w:lvl w:ilvl="0">
      <w:start w:val="1"/>
      <w:numFmt w:val="decimal"/>
      <w:lvlText w:val="%1."/>
      <w:lvlJc w:val="left"/>
      <w:pPr>
        <w:tabs>
          <w:tab w:val="num" w:pos="360"/>
        </w:tabs>
        <w:ind w:left="360" w:hanging="360"/>
      </w:pPr>
      <w:rPr>
        <w:rFonts w:hint="default"/>
        <w:b w:val="0"/>
        <w:i w:val="0"/>
      </w:rPr>
    </w:lvl>
  </w:abstractNum>
  <w:num w:numId="1" w16cid:durableId="2042002455">
    <w:abstractNumId w:val="9"/>
  </w:num>
  <w:num w:numId="2" w16cid:durableId="1195996037">
    <w:abstractNumId w:val="5"/>
  </w:num>
  <w:num w:numId="3" w16cid:durableId="2126537602">
    <w:abstractNumId w:val="6"/>
  </w:num>
  <w:num w:numId="4" w16cid:durableId="1315330979">
    <w:abstractNumId w:val="3"/>
  </w:num>
  <w:num w:numId="5" w16cid:durableId="2121340277">
    <w:abstractNumId w:val="2"/>
  </w:num>
  <w:num w:numId="6" w16cid:durableId="1694844074">
    <w:abstractNumId w:val="0"/>
  </w:num>
  <w:num w:numId="7" w16cid:durableId="140082299">
    <w:abstractNumId w:val="8"/>
  </w:num>
  <w:num w:numId="8" w16cid:durableId="1493833242">
    <w:abstractNumId w:val="4"/>
  </w:num>
  <w:num w:numId="9" w16cid:durableId="1941570552">
    <w:abstractNumId w:val="1"/>
  </w:num>
  <w:num w:numId="10" w16cid:durableId="1015389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C9"/>
    <w:rsid w:val="00024A55"/>
    <w:rsid w:val="00060A32"/>
    <w:rsid w:val="00060DA2"/>
    <w:rsid w:val="000673EB"/>
    <w:rsid w:val="00086877"/>
    <w:rsid w:val="000B4D92"/>
    <w:rsid w:val="000D44AF"/>
    <w:rsid w:val="000D553E"/>
    <w:rsid w:val="000F382E"/>
    <w:rsid w:val="00110F15"/>
    <w:rsid w:val="00182A7D"/>
    <w:rsid w:val="001E12CE"/>
    <w:rsid w:val="001F2CC6"/>
    <w:rsid w:val="00202A2D"/>
    <w:rsid w:val="00256F02"/>
    <w:rsid w:val="002801F3"/>
    <w:rsid w:val="00281992"/>
    <w:rsid w:val="002D3F67"/>
    <w:rsid w:val="002F25DF"/>
    <w:rsid w:val="00341651"/>
    <w:rsid w:val="003554BD"/>
    <w:rsid w:val="003A2BBD"/>
    <w:rsid w:val="003C4B5A"/>
    <w:rsid w:val="003F03CF"/>
    <w:rsid w:val="003F0404"/>
    <w:rsid w:val="003F7838"/>
    <w:rsid w:val="00445601"/>
    <w:rsid w:val="0049017C"/>
    <w:rsid w:val="00507353"/>
    <w:rsid w:val="00511DBF"/>
    <w:rsid w:val="005332CC"/>
    <w:rsid w:val="00562A43"/>
    <w:rsid w:val="00563842"/>
    <w:rsid w:val="005B05CA"/>
    <w:rsid w:val="00612EE1"/>
    <w:rsid w:val="006772EC"/>
    <w:rsid w:val="006A12D3"/>
    <w:rsid w:val="006E16F3"/>
    <w:rsid w:val="007675FD"/>
    <w:rsid w:val="007749FC"/>
    <w:rsid w:val="00780153"/>
    <w:rsid w:val="007C26DA"/>
    <w:rsid w:val="007D10F5"/>
    <w:rsid w:val="007D1ED2"/>
    <w:rsid w:val="007F0C92"/>
    <w:rsid w:val="008D05F1"/>
    <w:rsid w:val="008E5F4A"/>
    <w:rsid w:val="0091364A"/>
    <w:rsid w:val="00914018"/>
    <w:rsid w:val="00922F4B"/>
    <w:rsid w:val="00944C80"/>
    <w:rsid w:val="0094703D"/>
    <w:rsid w:val="009572CA"/>
    <w:rsid w:val="009B47B9"/>
    <w:rsid w:val="009B52FA"/>
    <w:rsid w:val="00A06FF3"/>
    <w:rsid w:val="00A24801"/>
    <w:rsid w:val="00A84DAF"/>
    <w:rsid w:val="00A903A8"/>
    <w:rsid w:val="00B233C4"/>
    <w:rsid w:val="00B30560"/>
    <w:rsid w:val="00B357F8"/>
    <w:rsid w:val="00B55233"/>
    <w:rsid w:val="00B76E6C"/>
    <w:rsid w:val="00B9599A"/>
    <w:rsid w:val="00B97321"/>
    <w:rsid w:val="00BB193F"/>
    <w:rsid w:val="00BB64C9"/>
    <w:rsid w:val="00BC0D6F"/>
    <w:rsid w:val="00BD28A0"/>
    <w:rsid w:val="00C25819"/>
    <w:rsid w:val="00C45E02"/>
    <w:rsid w:val="00C511A8"/>
    <w:rsid w:val="00C7031D"/>
    <w:rsid w:val="00CE4A74"/>
    <w:rsid w:val="00CF3E5C"/>
    <w:rsid w:val="00D10412"/>
    <w:rsid w:val="00D54BC2"/>
    <w:rsid w:val="00D621DB"/>
    <w:rsid w:val="00D65B25"/>
    <w:rsid w:val="00D80937"/>
    <w:rsid w:val="00D90AAD"/>
    <w:rsid w:val="00E039A9"/>
    <w:rsid w:val="00E53AE5"/>
    <w:rsid w:val="00E642B8"/>
    <w:rsid w:val="00E83086"/>
    <w:rsid w:val="00E8353F"/>
    <w:rsid w:val="00EB5AE6"/>
    <w:rsid w:val="00F55D03"/>
    <w:rsid w:val="00F81B66"/>
    <w:rsid w:val="00F95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4A3F9AC-2293-4028-8143-4D8C2739B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4C9"/>
    <w:pPr>
      <w:spacing w:after="0" w:line="240" w:lineRule="auto"/>
    </w:pPr>
    <w:rPr>
      <w:rFonts w:ascii="Arial" w:eastAsia="Times New Roman" w:hAnsi="Arial" w:cs="Times New Roman"/>
      <w:sz w:val="20"/>
      <w:szCs w:val="24"/>
      <w:lang w:val="en-GB"/>
    </w:rPr>
  </w:style>
  <w:style w:type="paragraph" w:styleId="Naslov4">
    <w:name w:val="heading 4"/>
    <w:basedOn w:val="Normal"/>
    <w:next w:val="Normal"/>
    <w:link w:val="Naslov4Char"/>
    <w:qFormat/>
    <w:rsid w:val="00BB64C9"/>
    <w:pPr>
      <w:keepNext/>
      <w:jc w:val="center"/>
      <w:outlineLvl w:val="3"/>
    </w:pPr>
    <w:rPr>
      <w:rFonts w:cs="Arial"/>
      <w:b/>
      <w:bCs/>
      <w:sz w:val="22"/>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4Char">
    <w:name w:val="Naslov 4 Char"/>
    <w:basedOn w:val="Zadanifontodlomka"/>
    <w:link w:val="Naslov4"/>
    <w:rsid w:val="00BB64C9"/>
    <w:rPr>
      <w:rFonts w:ascii="Arial" w:eastAsia="Times New Roman" w:hAnsi="Arial" w:cs="Arial"/>
      <w:b/>
      <w:bCs/>
      <w:szCs w:val="24"/>
      <w:lang w:val="hr-HR"/>
    </w:rPr>
  </w:style>
  <w:style w:type="paragraph" w:styleId="Naslov">
    <w:name w:val="Title"/>
    <w:basedOn w:val="Normal"/>
    <w:link w:val="NaslovChar"/>
    <w:qFormat/>
    <w:rsid w:val="00BB64C9"/>
    <w:pPr>
      <w:jc w:val="center"/>
    </w:pPr>
    <w:rPr>
      <w:b/>
      <w:bCs/>
      <w:sz w:val="22"/>
      <w:lang w:val="hr-HR"/>
    </w:rPr>
  </w:style>
  <w:style w:type="character" w:customStyle="1" w:styleId="NaslovChar">
    <w:name w:val="Naslov Char"/>
    <w:basedOn w:val="Zadanifontodlomka"/>
    <w:link w:val="Naslov"/>
    <w:rsid w:val="00BB64C9"/>
    <w:rPr>
      <w:rFonts w:ascii="Arial" w:eastAsia="Times New Roman" w:hAnsi="Arial" w:cs="Times New Roman"/>
      <w:b/>
      <w:bCs/>
      <w:szCs w:val="24"/>
      <w:lang w:val="hr-HR"/>
    </w:rPr>
  </w:style>
  <w:style w:type="paragraph" w:styleId="Zaglavlje">
    <w:name w:val="header"/>
    <w:basedOn w:val="Normal"/>
    <w:link w:val="ZaglavljeChar"/>
    <w:uiPriority w:val="99"/>
    <w:unhideWhenUsed/>
    <w:rsid w:val="00BB64C9"/>
    <w:pPr>
      <w:tabs>
        <w:tab w:val="center" w:pos="4536"/>
        <w:tab w:val="right" w:pos="9072"/>
      </w:tabs>
    </w:pPr>
  </w:style>
  <w:style w:type="character" w:customStyle="1" w:styleId="ZaglavljeChar">
    <w:name w:val="Zaglavlje Char"/>
    <w:basedOn w:val="Zadanifontodlomka"/>
    <w:link w:val="Zaglavlje"/>
    <w:uiPriority w:val="99"/>
    <w:rsid w:val="00BB64C9"/>
    <w:rPr>
      <w:rFonts w:ascii="Arial" w:eastAsia="Times New Roman" w:hAnsi="Arial" w:cs="Times New Roman"/>
      <w:sz w:val="20"/>
      <w:szCs w:val="24"/>
      <w:lang w:val="en-GB"/>
    </w:rPr>
  </w:style>
  <w:style w:type="paragraph" w:styleId="Podnoje">
    <w:name w:val="footer"/>
    <w:basedOn w:val="Normal"/>
    <w:link w:val="PodnojeChar"/>
    <w:uiPriority w:val="99"/>
    <w:unhideWhenUsed/>
    <w:rsid w:val="00BB64C9"/>
    <w:pPr>
      <w:tabs>
        <w:tab w:val="center" w:pos="4536"/>
        <w:tab w:val="right" w:pos="9072"/>
      </w:tabs>
    </w:pPr>
  </w:style>
  <w:style w:type="character" w:customStyle="1" w:styleId="PodnojeChar">
    <w:name w:val="Podnožje Char"/>
    <w:basedOn w:val="Zadanifontodlomka"/>
    <w:link w:val="Podnoje"/>
    <w:uiPriority w:val="99"/>
    <w:rsid w:val="00BB64C9"/>
    <w:rPr>
      <w:rFonts w:ascii="Arial" w:eastAsia="Times New Roman" w:hAnsi="Arial" w:cs="Times New Roman"/>
      <w:sz w:val="20"/>
      <w:szCs w:val="24"/>
      <w:lang w:val="en-GB"/>
    </w:rPr>
  </w:style>
  <w:style w:type="paragraph" w:styleId="Tijeloteksta">
    <w:name w:val="Body Text"/>
    <w:basedOn w:val="Normal"/>
    <w:link w:val="TijelotekstaChar"/>
    <w:uiPriority w:val="99"/>
    <w:semiHidden/>
    <w:rsid w:val="00BB64C9"/>
    <w:pPr>
      <w:jc w:val="both"/>
    </w:pPr>
    <w:rPr>
      <w:rFonts w:cs="Arial"/>
      <w:sz w:val="22"/>
      <w:szCs w:val="22"/>
      <w:lang w:val="hr-HR" w:eastAsia="hr-HR"/>
    </w:rPr>
  </w:style>
  <w:style w:type="character" w:customStyle="1" w:styleId="TijelotekstaChar">
    <w:name w:val="Tijelo teksta Char"/>
    <w:basedOn w:val="Zadanifontodlomka"/>
    <w:link w:val="Tijeloteksta"/>
    <w:uiPriority w:val="99"/>
    <w:semiHidden/>
    <w:rsid w:val="00BB64C9"/>
    <w:rPr>
      <w:rFonts w:ascii="Arial" w:eastAsia="Times New Roman" w:hAnsi="Arial" w:cs="Arial"/>
      <w:lang w:val="hr-HR" w:eastAsia="hr-HR"/>
    </w:rPr>
  </w:style>
  <w:style w:type="paragraph" w:customStyle="1" w:styleId="Default">
    <w:name w:val="Default"/>
    <w:rsid w:val="00BB64C9"/>
    <w:pPr>
      <w:autoSpaceDE w:val="0"/>
      <w:autoSpaceDN w:val="0"/>
      <w:adjustRightInd w:val="0"/>
      <w:spacing w:after="0" w:line="240" w:lineRule="auto"/>
    </w:pPr>
    <w:rPr>
      <w:rFonts w:ascii="Arial" w:hAnsi="Arial" w:cs="Arial"/>
      <w:color w:val="000000"/>
      <w:sz w:val="24"/>
      <w:szCs w:val="24"/>
    </w:rPr>
  </w:style>
  <w:style w:type="table" w:styleId="Reetkatablice">
    <w:name w:val="Table Grid"/>
    <w:basedOn w:val="Obinatablica"/>
    <w:uiPriority w:val="59"/>
    <w:rsid w:val="00BB64C9"/>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lomakpopisa">
    <w:name w:val="List Paragraph"/>
    <w:basedOn w:val="Normal"/>
    <w:uiPriority w:val="34"/>
    <w:qFormat/>
    <w:rsid w:val="00BB64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opcinatravnik.com.ba" TargetMode="External"/><Relationship Id="rId2" Type="http://schemas.openxmlformats.org/officeDocument/2006/relationships/hyperlink" Target="http://www.opcinatravnik.com.ba"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1530</Words>
  <Characters>8725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sabinas</dc:creator>
  <cp:lastModifiedBy>Aldijana Dizdar</cp:lastModifiedBy>
  <cp:revision>2</cp:revision>
  <cp:lastPrinted>2026-01-13T07:29:00Z</cp:lastPrinted>
  <dcterms:created xsi:type="dcterms:W3CDTF">2026-02-11T10:45:00Z</dcterms:created>
  <dcterms:modified xsi:type="dcterms:W3CDTF">2026-02-11T10:45:00Z</dcterms:modified>
</cp:coreProperties>
</file>